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7E0C7" w14:textId="2509AAEA" w:rsidR="00C939EE" w:rsidRPr="008E017A" w:rsidRDefault="00C939EE" w:rsidP="00C939EE">
      <w:pPr>
        <w:pStyle w:val="Header"/>
        <w:spacing w:before="312"/>
        <w:rPr>
          <w:rFonts w:cs="Arial"/>
          <w:b w:val="0"/>
          <w:bCs/>
          <w:sz w:val="22"/>
          <w:szCs w:val="22"/>
        </w:rPr>
      </w:pPr>
      <w:r w:rsidRPr="008E017A">
        <w:rPr>
          <w:rFonts w:cs="Arial"/>
          <w:bCs/>
          <w:sz w:val="22"/>
          <w:szCs w:val="22"/>
        </w:rPr>
        <w:t>3GPP TSG-SA3 Meeting #122</w:t>
      </w:r>
      <w:r w:rsidRPr="008E017A">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sidRPr="008E017A">
        <w:rPr>
          <w:rFonts w:cs="Arial"/>
          <w:bCs/>
          <w:sz w:val="22"/>
          <w:szCs w:val="22"/>
        </w:rPr>
        <w:t>S3-25</w:t>
      </w:r>
      <w:r>
        <w:rPr>
          <w:rFonts w:cs="Arial"/>
          <w:bCs/>
          <w:sz w:val="22"/>
          <w:szCs w:val="22"/>
        </w:rPr>
        <w:t>1817</w:t>
      </w:r>
    </w:p>
    <w:p w14:paraId="0A169BD7" w14:textId="5EA70FBA" w:rsidR="001C57FE" w:rsidRPr="00C939EE" w:rsidRDefault="00C939EE" w:rsidP="00C939EE">
      <w:pPr>
        <w:pStyle w:val="Header"/>
        <w:rPr>
          <w:b w:val="0"/>
          <w:bCs/>
          <w:noProof/>
          <w:sz w:val="24"/>
        </w:rPr>
      </w:pPr>
      <w:r w:rsidRPr="008E017A">
        <w:rPr>
          <w:rFonts w:cs="Arial"/>
          <w:bCs/>
          <w:sz w:val="22"/>
          <w:szCs w:val="22"/>
        </w:rPr>
        <w:t>Fukuoka, Japan, 19 – 23 May 2025</w:t>
      </w:r>
    </w:p>
    <w:p w14:paraId="20654C44" w14:textId="77777777" w:rsidR="001C57FE" w:rsidRPr="00C939EE" w:rsidRDefault="001C57FE" w:rsidP="001C57FE">
      <w:pPr>
        <w:keepNext/>
        <w:pBdr>
          <w:bottom w:val="single" w:sz="4" w:space="1" w:color="auto"/>
        </w:pBdr>
        <w:tabs>
          <w:tab w:val="right" w:pos="9639"/>
        </w:tabs>
        <w:outlineLvl w:val="0"/>
        <w:rPr>
          <w:rFonts w:ascii="Arial" w:hAnsi="Arial" w:cs="Arial"/>
          <w:b/>
          <w:sz w:val="24"/>
        </w:rPr>
      </w:pPr>
    </w:p>
    <w:p w14:paraId="692B9947" w14:textId="77777777" w:rsidR="001C57FE" w:rsidRDefault="001C57FE" w:rsidP="001C57FE">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SA5</w:t>
      </w:r>
    </w:p>
    <w:p w14:paraId="48A42B0F" w14:textId="0D80581F" w:rsidR="001C57FE" w:rsidRDefault="001C57FE" w:rsidP="001C57FE">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4E3939">
        <w:rPr>
          <w:rFonts w:ascii="Arial" w:hAnsi="Arial" w:cs="Arial"/>
          <w:b/>
          <w:sz w:val="22"/>
          <w:szCs w:val="22"/>
        </w:rPr>
        <w:t xml:space="preserve">LS on </w:t>
      </w:r>
      <w:r>
        <w:rPr>
          <w:rFonts w:ascii="Arial" w:hAnsi="Arial" w:cs="Arial"/>
          <w:b/>
          <w:sz w:val="22"/>
          <w:szCs w:val="22"/>
        </w:rPr>
        <w:t>the scope attribute of the access token standard claims</w:t>
      </w:r>
    </w:p>
    <w:p w14:paraId="5D14B85D" w14:textId="77777777" w:rsidR="001C57FE" w:rsidRDefault="001C57FE" w:rsidP="001C57FE">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6494E8FD" w14:textId="7EF1A06C" w:rsidR="00D967EE" w:rsidRDefault="001C57FE" w:rsidP="001C57FE">
      <w:pPr>
        <w:pStyle w:val="CRCoverPage"/>
        <w:tabs>
          <w:tab w:val="right" w:pos="9639"/>
        </w:tabs>
        <w:spacing w:after="0"/>
        <w:rPr>
          <w:b/>
          <w:noProof/>
          <w:sz w:val="24"/>
        </w:rPr>
      </w:pPr>
      <w:r>
        <w:rPr>
          <w:b/>
        </w:rPr>
        <w:t>Agenda Item:3.1</w:t>
      </w:r>
    </w:p>
    <w:p w14:paraId="06F7E854" w14:textId="77777777" w:rsidR="00D967EE" w:rsidRDefault="00D967EE" w:rsidP="00C85647">
      <w:pPr>
        <w:pStyle w:val="CRCoverPage"/>
        <w:tabs>
          <w:tab w:val="right" w:pos="9639"/>
        </w:tabs>
        <w:spacing w:after="0"/>
        <w:rPr>
          <w:b/>
          <w:noProof/>
          <w:sz w:val="24"/>
        </w:rPr>
      </w:pPr>
    </w:p>
    <w:p w14:paraId="14BBB2E0" w14:textId="3FBB13EB" w:rsidR="00C85647" w:rsidRDefault="00C85647" w:rsidP="00C85647">
      <w:pPr>
        <w:pStyle w:val="CRCoverPage"/>
        <w:tabs>
          <w:tab w:val="right" w:pos="9639"/>
        </w:tabs>
        <w:spacing w:after="0"/>
        <w:rPr>
          <w:b/>
          <w:i/>
          <w:noProof/>
          <w:sz w:val="28"/>
        </w:rPr>
      </w:pPr>
      <w:r>
        <w:rPr>
          <w:b/>
          <w:noProof/>
          <w:sz w:val="24"/>
        </w:rPr>
        <w:t>3GPP TSG-SA5 Meeting #1</w:t>
      </w:r>
      <w:r w:rsidR="003840C5">
        <w:rPr>
          <w:b/>
          <w:noProof/>
          <w:sz w:val="24"/>
        </w:rPr>
        <w:t>5</w:t>
      </w:r>
      <w:r w:rsidR="009A13DA">
        <w:rPr>
          <w:b/>
          <w:noProof/>
          <w:sz w:val="24"/>
        </w:rPr>
        <w:t>9</w:t>
      </w:r>
      <w:r>
        <w:rPr>
          <w:b/>
          <w:i/>
          <w:noProof/>
          <w:sz w:val="28"/>
        </w:rPr>
        <w:tab/>
        <w:t>S5-2</w:t>
      </w:r>
      <w:r w:rsidR="009A13DA">
        <w:rPr>
          <w:b/>
          <w:i/>
          <w:noProof/>
          <w:sz w:val="28"/>
        </w:rPr>
        <w:t>5</w:t>
      </w:r>
      <w:r w:rsidR="004F3F2E">
        <w:rPr>
          <w:b/>
          <w:i/>
          <w:noProof/>
          <w:sz w:val="28"/>
        </w:rPr>
        <w:t>1112</w:t>
      </w:r>
    </w:p>
    <w:p w14:paraId="7FCA00E8" w14:textId="107E6770" w:rsidR="007B5F6A" w:rsidRPr="00DA53A0" w:rsidRDefault="009A13DA" w:rsidP="00C85647">
      <w:pPr>
        <w:pStyle w:val="Header"/>
        <w:rPr>
          <w:sz w:val="22"/>
          <w:szCs w:val="22"/>
        </w:rPr>
      </w:pPr>
      <w:r>
        <w:rPr>
          <w:sz w:val="24"/>
        </w:rPr>
        <w:t>Sophia-Antipolis</w:t>
      </w:r>
      <w:r w:rsidR="008E71F5">
        <w:rPr>
          <w:sz w:val="24"/>
        </w:rPr>
        <w:t xml:space="preserve">, </w:t>
      </w:r>
      <w:r>
        <w:rPr>
          <w:sz w:val="24"/>
        </w:rPr>
        <w:t>France</w:t>
      </w:r>
      <w:r w:rsidR="00C85647">
        <w:rPr>
          <w:sz w:val="24"/>
        </w:rPr>
        <w:t>,</w:t>
      </w:r>
      <w:r w:rsidR="0006015E">
        <w:rPr>
          <w:sz w:val="24"/>
        </w:rPr>
        <w:t xml:space="preserve"> </w:t>
      </w:r>
      <w:r w:rsidR="008E71F5">
        <w:rPr>
          <w:sz w:val="24"/>
        </w:rPr>
        <w:t>1</w:t>
      </w:r>
      <w:r>
        <w:rPr>
          <w:sz w:val="24"/>
        </w:rPr>
        <w:t>7</w:t>
      </w:r>
      <w:r w:rsidR="008E6DC1">
        <w:rPr>
          <w:sz w:val="24"/>
        </w:rPr>
        <w:t xml:space="preserve"> </w:t>
      </w:r>
      <w:r w:rsidR="0006015E">
        <w:rPr>
          <w:sz w:val="24"/>
        </w:rPr>
        <w:t>-</w:t>
      </w:r>
      <w:r w:rsidR="008E6DC1">
        <w:rPr>
          <w:sz w:val="24"/>
        </w:rPr>
        <w:t xml:space="preserve"> </w:t>
      </w:r>
      <w:r w:rsidR="0024702B">
        <w:rPr>
          <w:sz w:val="24"/>
        </w:rPr>
        <w:t>2</w:t>
      </w:r>
      <w:r>
        <w:rPr>
          <w:sz w:val="24"/>
        </w:rPr>
        <w:t>1</w:t>
      </w:r>
      <w:r w:rsidR="008E6DC1">
        <w:rPr>
          <w:sz w:val="24"/>
        </w:rPr>
        <w:t xml:space="preserve"> </w:t>
      </w:r>
      <w:r>
        <w:rPr>
          <w:sz w:val="24"/>
        </w:rPr>
        <w:t>February</w:t>
      </w:r>
      <w:r w:rsidR="008E71F5">
        <w:rPr>
          <w:sz w:val="24"/>
        </w:rPr>
        <w:t xml:space="preserve"> </w:t>
      </w:r>
      <w:r w:rsidR="00C85647">
        <w:rPr>
          <w:sz w:val="24"/>
        </w:rPr>
        <w:t>202</w:t>
      </w:r>
      <w:r>
        <w:rPr>
          <w:sz w:val="24"/>
        </w:rPr>
        <w:t>5</w:t>
      </w:r>
    </w:p>
    <w:p w14:paraId="0391B3B4" w14:textId="77777777" w:rsidR="00B97703" w:rsidRDefault="00B97703">
      <w:pPr>
        <w:rPr>
          <w:rFonts w:ascii="Arial" w:hAnsi="Arial" w:cs="Arial"/>
        </w:rPr>
      </w:pPr>
    </w:p>
    <w:p w14:paraId="07A7B7C4" w14:textId="772319B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8D6DAF">
        <w:rPr>
          <w:rFonts w:ascii="Arial" w:hAnsi="Arial" w:cs="Arial"/>
          <w:b/>
          <w:sz w:val="22"/>
          <w:szCs w:val="22"/>
        </w:rPr>
        <w:t xml:space="preserve">the scope attribute of the </w:t>
      </w:r>
      <w:r w:rsidR="000362A4">
        <w:rPr>
          <w:rFonts w:ascii="Arial" w:hAnsi="Arial" w:cs="Arial"/>
          <w:b/>
          <w:sz w:val="22"/>
          <w:szCs w:val="22"/>
        </w:rPr>
        <w:t>access token standard claims</w:t>
      </w:r>
    </w:p>
    <w:p w14:paraId="48419698" w14:textId="7746FE52"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0362A4">
        <w:rPr>
          <w:rFonts w:ascii="Arial" w:hAnsi="Arial" w:cs="Arial"/>
          <w:b/>
          <w:bCs/>
          <w:sz w:val="22"/>
          <w:szCs w:val="22"/>
        </w:rPr>
        <w:t>-</w:t>
      </w:r>
    </w:p>
    <w:p w14:paraId="173B2E7F" w14:textId="3E922796"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0362A4">
        <w:rPr>
          <w:rFonts w:ascii="Arial" w:hAnsi="Arial" w:cs="Arial"/>
          <w:b/>
          <w:bCs/>
          <w:sz w:val="22"/>
          <w:szCs w:val="22"/>
        </w:rPr>
        <w:t>Rel-19</w:t>
      </w:r>
    </w:p>
    <w:bookmarkEnd w:id="2"/>
    <w:bookmarkEnd w:id="3"/>
    <w:bookmarkEnd w:id="4"/>
    <w:p w14:paraId="5473797B" w14:textId="5BB37DC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0362A4">
        <w:rPr>
          <w:rFonts w:ascii="Arial" w:hAnsi="Arial" w:cs="Arial"/>
          <w:b/>
          <w:bCs/>
          <w:sz w:val="22"/>
          <w:szCs w:val="22"/>
        </w:rPr>
        <w:t>MExpo</w:t>
      </w:r>
      <w:proofErr w:type="spellEnd"/>
    </w:p>
    <w:p w14:paraId="6D083820" w14:textId="77777777" w:rsidR="00B97703" w:rsidRPr="004E3939" w:rsidRDefault="00B97703">
      <w:pPr>
        <w:spacing w:after="60"/>
        <w:ind w:left="1985" w:hanging="1985"/>
        <w:rPr>
          <w:rFonts w:ascii="Arial" w:hAnsi="Arial" w:cs="Arial"/>
          <w:b/>
          <w:sz w:val="22"/>
          <w:szCs w:val="22"/>
        </w:rPr>
      </w:pPr>
    </w:p>
    <w:p w14:paraId="6F5E18A9" w14:textId="6F736774" w:rsidR="00B97703" w:rsidRPr="00F4434F" w:rsidRDefault="004E3939" w:rsidP="004E3939">
      <w:pPr>
        <w:spacing w:after="60"/>
        <w:ind w:left="1985" w:hanging="1985"/>
        <w:rPr>
          <w:rFonts w:ascii="Arial" w:hAnsi="Arial" w:cs="Arial"/>
          <w:b/>
          <w:sz w:val="22"/>
          <w:szCs w:val="22"/>
          <w:lang w:val="fr-FR"/>
        </w:rPr>
      </w:pPr>
      <w:r w:rsidRPr="00F4434F">
        <w:rPr>
          <w:rFonts w:ascii="Arial" w:hAnsi="Arial" w:cs="Arial"/>
          <w:b/>
          <w:sz w:val="22"/>
          <w:szCs w:val="22"/>
          <w:lang w:val="fr-FR"/>
        </w:rPr>
        <w:t>Source:</w:t>
      </w:r>
      <w:r w:rsidRPr="00F4434F">
        <w:rPr>
          <w:rFonts w:ascii="Arial" w:hAnsi="Arial" w:cs="Arial"/>
          <w:b/>
          <w:sz w:val="22"/>
          <w:szCs w:val="22"/>
          <w:lang w:val="fr-FR"/>
        </w:rPr>
        <w:tab/>
      </w:r>
      <w:r w:rsidR="000362A4" w:rsidRPr="00F4434F">
        <w:rPr>
          <w:rFonts w:ascii="Arial" w:hAnsi="Arial" w:cs="Arial"/>
          <w:b/>
          <w:sz w:val="22"/>
          <w:szCs w:val="22"/>
          <w:lang w:val="fr-FR"/>
        </w:rPr>
        <w:t>3GPP SA5</w:t>
      </w:r>
    </w:p>
    <w:p w14:paraId="07E5011C" w14:textId="479C61BE" w:rsidR="00B97703" w:rsidRPr="00F4434F" w:rsidRDefault="00B97703">
      <w:pPr>
        <w:spacing w:after="60"/>
        <w:ind w:left="1985" w:hanging="1985"/>
        <w:rPr>
          <w:rFonts w:ascii="Arial" w:hAnsi="Arial" w:cs="Arial"/>
          <w:b/>
          <w:bCs/>
          <w:sz w:val="22"/>
          <w:szCs w:val="22"/>
          <w:lang w:val="fr-FR"/>
        </w:rPr>
      </w:pPr>
      <w:r w:rsidRPr="00F4434F">
        <w:rPr>
          <w:rFonts w:ascii="Arial" w:hAnsi="Arial" w:cs="Arial"/>
          <w:b/>
          <w:sz w:val="22"/>
          <w:szCs w:val="22"/>
          <w:lang w:val="fr-FR"/>
        </w:rPr>
        <w:t>To:</w:t>
      </w:r>
      <w:r w:rsidRPr="00F4434F">
        <w:rPr>
          <w:rFonts w:ascii="Arial" w:hAnsi="Arial" w:cs="Arial"/>
          <w:b/>
          <w:bCs/>
          <w:sz w:val="22"/>
          <w:szCs w:val="22"/>
          <w:lang w:val="fr-FR"/>
        </w:rPr>
        <w:tab/>
      </w:r>
      <w:r w:rsidR="000362A4" w:rsidRPr="00F4434F">
        <w:rPr>
          <w:rFonts w:ascii="Arial" w:hAnsi="Arial" w:cs="Arial"/>
          <w:b/>
          <w:bCs/>
          <w:sz w:val="22"/>
          <w:szCs w:val="22"/>
          <w:lang w:val="fr-FR"/>
        </w:rPr>
        <w:t>3GPP SA3</w:t>
      </w:r>
    </w:p>
    <w:p w14:paraId="7768506E" w14:textId="30BB3830" w:rsidR="00B97703" w:rsidRPr="00CD29CB" w:rsidRDefault="00B97703">
      <w:pPr>
        <w:spacing w:after="60"/>
        <w:ind w:left="1985" w:hanging="1985"/>
        <w:rPr>
          <w:rFonts w:ascii="Arial" w:hAnsi="Arial" w:cs="Arial"/>
          <w:b/>
          <w:bCs/>
          <w:sz w:val="22"/>
          <w:szCs w:val="22"/>
          <w:lang w:val="fr-FR"/>
        </w:rPr>
      </w:pPr>
      <w:bookmarkStart w:id="5" w:name="OLE_LINK45"/>
      <w:bookmarkStart w:id="6" w:name="OLE_LINK46"/>
      <w:r w:rsidRPr="00CD29CB">
        <w:rPr>
          <w:rFonts w:ascii="Arial" w:hAnsi="Arial" w:cs="Arial"/>
          <w:b/>
          <w:sz w:val="22"/>
          <w:szCs w:val="22"/>
          <w:lang w:val="fr-FR"/>
        </w:rPr>
        <w:t>Cc:</w:t>
      </w:r>
      <w:r w:rsidRPr="00CD29CB">
        <w:rPr>
          <w:rFonts w:ascii="Arial" w:hAnsi="Arial" w:cs="Arial"/>
          <w:b/>
          <w:bCs/>
          <w:sz w:val="22"/>
          <w:szCs w:val="22"/>
          <w:lang w:val="fr-FR"/>
        </w:rPr>
        <w:tab/>
      </w:r>
      <w:r w:rsidR="000362A4" w:rsidRPr="00CD29CB">
        <w:rPr>
          <w:rFonts w:ascii="Arial" w:hAnsi="Arial" w:cs="Arial"/>
          <w:b/>
          <w:bCs/>
          <w:sz w:val="22"/>
          <w:szCs w:val="22"/>
          <w:lang w:val="fr-FR"/>
        </w:rPr>
        <w:t xml:space="preserve">3GPP </w:t>
      </w:r>
      <w:r w:rsidR="000362A4" w:rsidRPr="00CD29CB">
        <w:rPr>
          <w:rFonts w:ascii="Arial" w:hAnsi="Arial" w:cs="Arial"/>
          <w:b/>
          <w:sz w:val="22"/>
          <w:szCs w:val="22"/>
          <w:lang w:val="fr-FR"/>
        </w:rPr>
        <w:t>CT3</w:t>
      </w:r>
      <w:r w:rsidR="00CD29CB" w:rsidRPr="00CD29CB">
        <w:rPr>
          <w:rFonts w:ascii="Arial" w:hAnsi="Arial" w:cs="Arial"/>
          <w:b/>
          <w:sz w:val="22"/>
          <w:szCs w:val="22"/>
          <w:lang w:val="fr-FR"/>
        </w:rPr>
        <w:t xml:space="preserve">, </w:t>
      </w:r>
      <w:r w:rsidR="00CD29CB" w:rsidRPr="00CD29CB">
        <w:rPr>
          <w:rFonts w:ascii="Arial" w:hAnsi="Arial" w:cs="Arial"/>
          <w:b/>
          <w:bCs/>
          <w:sz w:val="22"/>
          <w:szCs w:val="22"/>
          <w:lang w:val="fr-FR"/>
        </w:rPr>
        <w:t xml:space="preserve">3GPP </w:t>
      </w:r>
      <w:r w:rsidR="00CD29CB" w:rsidRPr="00CD29CB">
        <w:rPr>
          <w:rFonts w:ascii="Arial" w:hAnsi="Arial" w:cs="Arial"/>
          <w:b/>
          <w:sz w:val="22"/>
          <w:szCs w:val="22"/>
          <w:lang w:val="fr-FR"/>
        </w:rPr>
        <w:t>SA6</w:t>
      </w:r>
    </w:p>
    <w:bookmarkEnd w:id="5"/>
    <w:bookmarkEnd w:id="6"/>
    <w:p w14:paraId="77E2942D" w14:textId="77777777" w:rsidR="00B97703" w:rsidRPr="00CD29CB" w:rsidRDefault="00B97703">
      <w:pPr>
        <w:spacing w:after="60"/>
        <w:ind w:left="1985" w:hanging="1985"/>
        <w:rPr>
          <w:rFonts w:ascii="Arial" w:hAnsi="Arial" w:cs="Arial"/>
          <w:bCs/>
          <w:lang w:val="fr-FR"/>
        </w:rPr>
      </w:pPr>
    </w:p>
    <w:p w14:paraId="672E01C4" w14:textId="083785C1" w:rsidR="00B97703" w:rsidRPr="00F4434F" w:rsidRDefault="00B97703" w:rsidP="000362A4">
      <w:pPr>
        <w:spacing w:after="60"/>
        <w:ind w:left="1985" w:hanging="1985"/>
        <w:rPr>
          <w:rFonts w:ascii="Arial" w:hAnsi="Arial" w:cs="Arial"/>
          <w:b/>
          <w:bCs/>
          <w:sz w:val="22"/>
          <w:szCs w:val="22"/>
          <w:lang w:val="fr-FR"/>
        </w:rPr>
      </w:pPr>
      <w:r w:rsidRPr="00F4434F">
        <w:rPr>
          <w:rFonts w:ascii="Arial" w:hAnsi="Arial" w:cs="Arial"/>
          <w:b/>
          <w:sz w:val="22"/>
          <w:szCs w:val="22"/>
          <w:lang w:val="fr-FR"/>
        </w:rPr>
        <w:t xml:space="preserve">Contact </w:t>
      </w:r>
      <w:proofErr w:type="spellStart"/>
      <w:r w:rsidRPr="00F4434F">
        <w:rPr>
          <w:rFonts w:ascii="Arial" w:hAnsi="Arial" w:cs="Arial"/>
          <w:b/>
          <w:sz w:val="22"/>
          <w:szCs w:val="22"/>
          <w:lang w:val="fr-FR"/>
        </w:rPr>
        <w:t>person</w:t>
      </w:r>
      <w:proofErr w:type="spellEnd"/>
      <w:r w:rsidRPr="00F4434F">
        <w:rPr>
          <w:rFonts w:ascii="Arial" w:hAnsi="Arial" w:cs="Arial"/>
          <w:b/>
          <w:sz w:val="22"/>
          <w:szCs w:val="22"/>
          <w:lang w:val="fr-FR"/>
        </w:rPr>
        <w:t>:</w:t>
      </w:r>
      <w:r w:rsidRPr="00F4434F">
        <w:rPr>
          <w:rFonts w:ascii="Arial" w:hAnsi="Arial" w:cs="Arial"/>
          <w:b/>
          <w:bCs/>
          <w:sz w:val="22"/>
          <w:szCs w:val="22"/>
          <w:lang w:val="fr-FR"/>
        </w:rPr>
        <w:tab/>
      </w:r>
    </w:p>
    <w:p w14:paraId="6BE0185C" w14:textId="77777777" w:rsidR="000362A4" w:rsidRPr="00B20935" w:rsidRDefault="000362A4" w:rsidP="000362A4">
      <w:pPr>
        <w:keepNext/>
        <w:tabs>
          <w:tab w:val="left" w:pos="2268"/>
          <w:tab w:val="left" w:pos="2694"/>
        </w:tabs>
        <w:spacing w:after="0"/>
        <w:ind w:left="567"/>
        <w:outlineLvl w:val="3"/>
        <w:rPr>
          <w:rFonts w:ascii="Arial" w:hAnsi="Arial" w:cs="Arial"/>
          <w:bCs/>
        </w:rPr>
      </w:pPr>
      <w:r w:rsidRPr="00B20935">
        <w:rPr>
          <w:rFonts w:ascii="Arial" w:hAnsi="Arial" w:cs="Arial"/>
          <w:b/>
        </w:rPr>
        <w:t>Name:</w:t>
      </w:r>
      <w:r w:rsidRPr="00B20935">
        <w:rPr>
          <w:rFonts w:ascii="Arial" w:hAnsi="Arial" w:cs="Arial"/>
          <w:bCs/>
        </w:rPr>
        <w:tab/>
      </w:r>
      <w:r>
        <w:rPr>
          <w:rFonts w:ascii="Arial" w:hAnsi="Arial" w:cs="Arial"/>
          <w:bCs/>
        </w:rPr>
        <w:t>Winnie Nakimuli</w:t>
      </w:r>
    </w:p>
    <w:p w14:paraId="0F13854D" w14:textId="77777777" w:rsidR="000362A4" w:rsidRDefault="000362A4" w:rsidP="000362A4">
      <w:pPr>
        <w:keepNext/>
        <w:tabs>
          <w:tab w:val="left" w:pos="2268"/>
          <w:tab w:val="left" w:pos="2694"/>
        </w:tabs>
        <w:spacing w:after="0"/>
        <w:ind w:left="567"/>
        <w:outlineLvl w:val="6"/>
        <w:rPr>
          <w:rFonts w:ascii="Arial" w:hAnsi="Arial" w:cs="Arial"/>
          <w:bCs/>
        </w:rPr>
      </w:pPr>
      <w:r w:rsidRPr="00B20935">
        <w:rPr>
          <w:rFonts w:ascii="Arial" w:hAnsi="Arial" w:cs="Arial"/>
          <w:b/>
        </w:rPr>
        <w:t>E-mail Address:</w:t>
      </w:r>
      <w:r w:rsidRPr="00B20935">
        <w:rPr>
          <w:rFonts w:ascii="Arial" w:hAnsi="Arial" w:cs="Arial"/>
          <w:bCs/>
        </w:rPr>
        <w:tab/>
      </w:r>
      <w:hyperlink r:id="rId7" w:history="1">
        <w:r w:rsidRPr="00317EE2">
          <w:rPr>
            <w:rStyle w:val="Hyperlink"/>
            <w:rFonts w:ascii="Arial" w:hAnsi="Arial" w:cs="Arial"/>
            <w:bCs/>
          </w:rPr>
          <w:t>winnie.nakimuli@nokia.com</w:t>
        </w:r>
      </w:hyperlink>
      <w:r>
        <w:rPr>
          <w:rFonts w:ascii="Arial" w:hAnsi="Arial" w:cs="Arial"/>
          <w:bCs/>
        </w:rPr>
        <w:t xml:space="preserve"> </w:t>
      </w:r>
    </w:p>
    <w:p w14:paraId="50CD37BC" w14:textId="77777777" w:rsidR="000362A4" w:rsidRPr="004E3939" w:rsidRDefault="000362A4" w:rsidP="000362A4">
      <w:pPr>
        <w:spacing w:after="60"/>
        <w:ind w:left="1985" w:hanging="1985"/>
        <w:rPr>
          <w:rFonts w:ascii="Arial" w:hAnsi="Arial" w:cs="Arial"/>
          <w:b/>
          <w:bCs/>
          <w:sz w:val="22"/>
          <w:szCs w:val="22"/>
        </w:rPr>
      </w:pPr>
    </w:p>
    <w:p w14:paraId="6B06B1C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546B1842"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0362A4">
        <w:rPr>
          <w:rFonts w:ascii="Arial" w:hAnsi="Arial" w:cs="Arial"/>
          <w:bCs/>
        </w:rPr>
        <w:t>None</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58B822C6" w14:textId="43109936" w:rsidR="00F83C98" w:rsidRDefault="009B2E10" w:rsidP="000F6242">
      <w:r w:rsidRPr="0079582C">
        <w:t>3GPP</w:t>
      </w:r>
      <w:r w:rsidR="0079582C">
        <w:t xml:space="preserve"> SA5 is starting normative work on management service exposure to external consumers through CAPIF in Rel-19 (WID </w:t>
      </w:r>
      <w:proofErr w:type="spellStart"/>
      <w:r w:rsidR="0079582C">
        <w:t>MExpo</w:t>
      </w:r>
      <w:proofErr w:type="spellEnd"/>
      <w:r w:rsidR="0079582C">
        <w:t>, TR 28.87</w:t>
      </w:r>
      <w:r w:rsidR="001024FB">
        <w:t>9</w:t>
      </w:r>
      <w:r w:rsidR="0079582C">
        <w:t>).</w:t>
      </w:r>
      <w:r w:rsidR="00A37272">
        <w:t xml:space="preserve"> </w:t>
      </w:r>
      <w:r w:rsidR="00263D80">
        <w:t>One</w:t>
      </w:r>
      <w:r w:rsidR="00CB1654">
        <w:t xml:space="preserve"> of the </w:t>
      </w:r>
      <w:r w:rsidR="005F05EE">
        <w:t xml:space="preserve">SA5 </w:t>
      </w:r>
      <w:r w:rsidR="00CB1654">
        <w:t xml:space="preserve">use cases considered is </w:t>
      </w:r>
      <w:r w:rsidR="00653A3F">
        <w:t xml:space="preserve">the “Authorization of the external </w:t>
      </w:r>
      <w:proofErr w:type="spellStart"/>
      <w:r w:rsidR="00653A3F">
        <w:t>MnS</w:t>
      </w:r>
      <w:proofErr w:type="spellEnd"/>
      <w:r w:rsidR="00653A3F">
        <w:t xml:space="preserve"> consumer </w:t>
      </w:r>
      <w:r w:rsidR="00A8616C">
        <w:t>at the CCF to access the management service APIs</w:t>
      </w:r>
      <w:r w:rsidR="00653A3F">
        <w:t>”</w:t>
      </w:r>
      <w:r w:rsidR="00A5725B">
        <w:t>.</w:t>
      </w:r>
      <w:r w:rsidR="00C77D4C">
        <w:t xml:space="preserve"> </w:t>
      </w:r>
      <w:r w:rsidR="00263D80">
        <w:t>In this context,</w:t>
      </w:r>
      <w:r w:rsidR="00EA08CD">
        <w:t xml:space="preserve"> SA5 has </w:t>
      </w:r>
      <w:r w:rsidR="009D6611">
        <w:t>analysed</w:t>
      </w:r>
      <w:r w:rsidR="00EB00C3">
        <w:t xml:space="preserve"> the current description of scope attribute in </w:t>
      </w:r>
      <w:r w:rsidR="00EA08CD">
        <w:t xml:space="preserve">the access </w:t>
      </w:r>
      <w:r w:rsidR="00EB00C3">
        <w:t>token claim</w:t>
      </w:r>
      <w:r w:rsidR="00470B88">
        <w:t>s</w:t>
      </w:r>
      <w:r w:rsidR="00EB00C3">
        <w:t xml:space="preserve"> </w:t>
      </w:r>
      <w:r w:rsidR="00EA08CD">
        <w:t xml:space="preserve">and the SA5 </w:t>
      </w:r>
      <w:r w:rsidR="00F83C98">
        <w:t>understanding is explained as follows</w:t>
      </w:r>
      <w:r w:rsidR="00470B88">
        <w:t>:</w:t>
      </w:r>
    </w:p>
    <w:p w14:paraId="7529520C" w14:textId="491A7711" w:rsidR="003928BF" w:rsidRDefault="00FF2F90" w:rsidP="000F6242">
      <w:r>
        <w:t>C</w:t>
      </w:r>
      <w:r w:rsidR="00EA08CD">
        <w:t>l</w:t>
      </w:r>
      <w:r w:rsidR="00E37D63">
        <w:t xml:space="preserve">ause C.2.2 in TS 33.122 </w:t>
      </w:r>
      <w:r w:rsidR="003C10B6">
        <w:t>normatively specifies th</w:t>
      </w:r>
      <w:r>
        <w:t>e</w:t>
      </w:r>
      <w:r w:rsidR="006E7FAB">
        <w:t xml:space="preserve"> </w:t>
      </w:r>
      <w:r w:rsidR="003C10B6">
        <w:t>“scope” attribute of the Token claims</w:t>
      </w:r>
      <w:r w:rsidR="004A66C5">
        <w:t xml:space="preserve"> as shown in </w:t>
      </w:r>
      <w:r w:rsidR="00512E75">
        <w:t>Table 1</w:t>
      </w:r>
      <w:r w:rsidR="00D460AB">
        <w:t>.</w:t>
      </w:r>
      <w:r w:rsidR="00143B2A">
        <w:t xml:space="preserve"> </w:t>
      </w:r>
    </w:p>
    <w:p w14:paraId="383DCFD1" w14:textId="052F923A" w:rsidR="0062389F" w:rsidRPr="00CD0344" w:rsidRDefault="001952B1" w:rsidP="0062389F">
      <w:pPr>
        <w:pStyle w:val="TH"/>
        <w:rPr>
          <w:rFonts w:ascii="Times New Roman" w:hAnsi="Times New Roman"/>
        </w:rPr>
      </w:pPr>
      <w:r>
        <w:rPr>
          <w:rFonts w:ascii="Times New Roman" w:hAnsi="Times New Roman"/>
        </w:rPr>
        <w:t>Table 1 (</w:t>
      </w:r>
      <w:r w:rsidR="0062389F" w:rsidRPr="00CD0344">
        <w:rPr>
          <w:rFonts w:ascii="Times New Roman" w:hAnsi="Times New Roman"/>
        </w:rPr>
        <w:t xml:space="preserve">Extract from Table C.2.2-1 </w:t>
      </w:r>
      <w:r w:rsidR="00CD0344" w:rsidRPr="00CD0344">
        <w:rPr>
          <w:rFonts w:ascii="Times New Roman" w:hAnsi="Times New Roman"/>
        </w:rPr>
        <w:t>in TS 33.122</w:t>
      </w:r>
      <w:r>
        <w:rPr>
          <w:rFonts w:ascii="Times New Roman" w:hAnsi="Times New Roman"/>
        </w:rPr>
        <w:t>)</w:t>
      </w:r>
    </w:p>
    <w:tbl>
      <w:tblPr>
        <w:tblW w:w="82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086"/>
      </w:tblGrid>
      <w:tr w:rsidR="00E85410" w14:paraId="74272D83" w14:textId="77777777" w:rsidTr="00E85410">
        <w:tc>
          <w:tcPr>
            <w:tcW w:w="1134" w:type="dxa"/>
            <w:tcBorders>
              <w:top w:val="single" w:sz="4" w:space="0" w:color="auto"/>
              <w:left w:val="single" w:sz="4" w:space="0" w:color="auto"/>
              <w:bottom w:val="single" w:sz="4" w:space="0" w:color="auto"/>
              <w:right w:val="single" w:sz="4" w:space="0" w:color="auto"/>
            </w:tcBorders>
            <w:hideMark/>
          </w:tcPr>
          <w:p w14:paraId="0715069D" w14:textId="77777777" w:rsidR="00E85410" w:rsidRDefault="00E85410">
            <w:pPr>
              <w:pStyle w:val="TAL"/>
              <w:tabs>
                <w:tab w:val="left" w:pos="5454"/>
              </w:tabs>
            </w:pPr>
            <w:r>
              <w:t>scope</w:t>
            </w:r>
          </w:p>
        </w:tc>
        <w:tc>
          <w:tcPr>
            <w:tcW w:w="7086" w:type="dxa"/>
            <w:tcBorders>
              <w:top w:val="single" w:sz="4" w:space="0" w:color="auto"/>
              <w:left w:val="single" w:sz="4" w:space="0" w:color="auto"/>
              <w:bottom w:val="single" w:sz="4" w:space="0" w:color="auto"/>
              <w:right w:val="single" w:sz="4" w:space="0" w:color="auto"/>
            </w:tcBorders>
            <w:hideMark/>
          </w:tcPr>
          <w:p w14:paraId="4CAB5C72" w14:textId="77777777" w:rsidR="00E85410" w:rsidRDefault="00E85410">
            <w:pPr>
              <w:pStyle w:val="TAL"/>
              <w:tabs>
                <w:tab w:val="left" w:pos="5454"/>
              </w:tabs>
            </w:pPr>
            <w:r>
              <w:t>REQUIRED. A string containing a space-delimited list, comprising of the following as scopes associated with this token:</w:t>
            </w:r>
          </w:p>
          <w:p w14:paraId="65067015" w14:textId="77777777" w:rsidR="00E85410" w:rsidRDefault="00E85410">
            <w:pPr>
              <w:pStyle w:val="TAL"/>
              <w:tabs>
                <w:tab w:val="left" w:pos="525"/>
                <w:tab w:val="left" w:pos="808"/>
                <w:tab w:val="left" w:pos="5454"/>
              </w:tabs>
            </w:pPr>
            <w:r>
              <w:t>-  List of Services per AEF (e.g. “AEF</w:t>
            </w:r>
            <w:r>
              <w:rPr>
                <w:vertAlign w:val="subscript"/>
              </w:rPr>
              <w:t>1</w:t>
            </w:r>
            <w:r w:rsidRPr="004F3F2E">
              <w:t>:Service</w:t>
            </w:r>
            <w:r w:rsidRPr="004F3F2E">
              <w:rPr>
                <w:vertAlign w:val="subscript"/>
              </w:rPr>
              <w:t>1</w:t>
            </w:r>
            <w:r w:rsidRPr="004F3F2E">
              <w:t>,</w:t>
            </w:r>
            <w:r>
              <w:t>Service</w:t>
            </w:r>
            <w:r>
              <w:rPr>
                <w:vertAlign w:val="subscript"/>
              </w:rPr>
              <w:t>2</w:t>
            </w:r>
            <w:r>
              <w:t>,Service</w:t>
            </w:r>
            <w:r>
              <w:rPr>
                <w:vertAlign w:val="subscript"/>
              </w:rPr>
              <w:t>3</w:t>
            </w:r>
            <w:r>
              <w:t>,...,</w:t>
            </w:r>
            <w:proofErr w:type="spellStart"/>
            <w:r>
              <w:t>Service</w:t>
            </w:r>
            <w:r>
              <w:rPr>
                <w:vertAlign w:val="subscript"/>
              </w:rPr>
              <w:t>X</w:t>
            </w:r>
            <w:proofErr w:type="spellEnd"/>
            <w:r>
              <w:t>;</w:t>
            </w:r>
          </w:p>
          <w:p w14:paraId="4306BA55" w14:textId="77777777" w:rsidR="00E85410" w:rsidRDefault="00E85410">
            <w:pPr>
              <w:pStyle w:val="TAL"/>
              <w:tabs>
                <w:tab w:val="left" w:pos="525"/>
                <w:tab w:val="left" w:pos="808"/>
                <w:tab w:val="left" w:pos="5454"/>
              </w:tabs>
            </w:pPr>
            <w:r>
              <w:t xml:space="preserve">                                                    AEF</w:t>
            </w:r>
            <w:r>
              <w:rPr>
                <w:vertAlign w:val="subscript"/>
              </w:rPr>
              <w:t>2</w:t>
            </w:r>
            <w:r>
              <w:t>:Service</w:t>
            </w:r>
            <w:r>
              <w:rPr>
                <w:vertAlign w:val="subscript"/>
              </w:rPr>
              <w:t>1</w:t>
            </w:r>
            <w:r>
              <w:t>,Service</w:t>
            </w:r>
            <w:r>
              <w:rPr>
                <w:vertAlign w:val="subscript"/>
              </w:rPr>
              <w:t>2</w:t>
            </w:r>
            <w:r>
              <w:t>,Service</w:t>
            </w:r>
            <w:r>
              <w:rPr>
                <w:vertAlign w:val="subscript"/>
              </w:rPr>
              <w:t>3</w:t>
            </w:r>
            <w:r>
              <w:t>,...,</w:t>
            </w:r>
            <w:proofErr w:type="spellStart"/>
            <w:r>
              <w:t>Service</w:t>
            </w:r>
            <w:r>
              <w:rPr>
                <w:vertAlign w:val="subscript"/>
              </w:rPr>
              <w:t>Z</w:t>
            </w:r>
            <w:proofErr w:type="spellEnd"/>
            <w:r>
              <w:t>”)</w:t>
            </w:r>
          </w:p>
        </w:tc>
      </w:tr>
    </w:tbl>
    <w:p w14:paraId="4C6D1F2A" w14:textId="77777777" w:rsidR="003928BF" w:rsidRDefault="003928BF" w:rsidP="000F6242"/>
    <w:p w14:paraId="21320E77" w14:textId="1240A8E1" w:rsidR="00B97703" w:rsidRDefault="00D031A8" w:rsidP="000F6242">
      <w:r>
        <w:t>Following</w:t>
      </w:r>
      <w:r w:rsidR="003928BF">
        <w:t xml:space="preserve"> this stage 2</w:t>
      </w:r>
      <w:r w:rsidR="00A642A1">
        <w:t xml:space="preserve"> </w:t>
      </w:r>
      <w:r w:rsidR="003928BF">
        <w:t>specification</w:t>
      </w:r>
      <w:r>
        <w:t>,</w:t>
      </w:r>
      <w:r w:rsidR="000618BA">
        <w:t xml:space="preserve"> </w:t>
      </w:r>
      <w:r w:rsidR="00A642A1">
        <w:t>the stage 3 definition</w:t>
      </w:r>
      <w:r w:rsidR="00931677">
        <w:t xml:space="preserve"> of the “</w:t>
      </w:r>
      <w:proofErr w:type="spellStart"/>
      <w:r w:rsidR="00271F48">
        <w:t>AccessTokenClaims</w:t>
      </w:r>
      <w:proofErr w:type="spellEnd"/>
      <w:r w:rsidR="00931677">
        <w:t>”</w:t>
      </w:r>
      <w:r w:rsidR="00271F48">
        <w:t xml:space="preserve"> data type</w:t>
      </w:r>
      <w:r w:rsidR="00A642A1">
        <w:t xml:space="preserve"> in </w:t>
      </w:r>
      <w:r w:rsidR="003A507F">
        <w:t>TS 29.222 (</w:t>
      </w:r>
      <w:r w:rsidR="00CD0344">
        <w:t xml:space="preserve">see </w:t>
      </w:r>
      <w:r w:rsidR="00A642A1">
        <w:t>T</w:t>
      </w:r>
      <w:r w:rsidR="000618BA">
        <w:rPr>
          <w:rFonts w:eastAsia="DengXian"/>
          <w:noProof/>
        </w:rPr>
        <w:t>able 8.5.4.2.8</w:t>
      </w:r>
      <w:r w:rsidR="000618BA">
        <w:rPr>
          <w:rFonts w:eastAsia="DengXian"/>
        </w:rPr>
        <w:t xml:space="preserve">-1 </w:t>
      </w:r>
      <w:r w:rsidR="003A507F">
        <w:rPr>
          <w:rFonts w:eastAsia="DengXian"/>
        </w:rPr>
        <w:t>of</w:t>
      </w:r>
      <w:r>
        <w:t xml:space="preserve"> </w:t>
      </w:r>
      <w:r w:rsidR="003928BF">
        <w:t>clause 8.5.4.2.8</w:t>
      </w:r>
      <w:r w:rsidR="003A507F">
        <w:t xml:space="preserve">) </w:t>
      </w:r>
      <w:r w:rsidR="003928BF">
        <w:t xml:space="preserve">specifies the actual format of the scope </w:t>
      </w:r>
      <w:r w:rsidR="00FD1B2D">
        <w:t>attribute as</w:t>
      </w:r>
      <w:r w:rsidR="003928BF">
        <w:t xml:space="preserve"> </w:t>
      </w:r>
      <w:r w:rsidR="006E7FAB">
        <w:t>shown in Table 2.</w:t>
      </w:r>
    </w:p>
    <w:p w14:paraId="3573C4EF" w14:textId="12C218EB" w:rsidR="00CD0344" w:rsidRDefault="009E22CA" w:rsidP="00CD0344">
      <w:pPr>
        <w:pStyle w:val="TH"/>
        <w:rPr>
          <w:rFonts w:eastAsia="DengXian"/>
        </w:rPr>
      </w:pPr>
      <w:r>
        <w:rPr>
          <w:rFonts w:ascii="Times New Roman" w:eastAsia="DengXian" w:hAnsi="Times New Roman"/>
        </w:rPr>
        <w:lastRenderedPageBreak/>
        <w:t>Table 2 (</w:t>
      </w:r>
      <w:r w:rsidR="00CD0344" w:rsidRPr="00CD0344">
        <w:rPr>
          <w:rFonts w:ascii="Times New Roman" w:eastAsia="DengXian" w:hAnsi="Times New Roman"/>
        </w:rPr>
        <w:t xml:space="preserve">Extract from </w:t>
      </w:r>
      <w:r w:rsidR="00CD0344" w:rsidRPr="00CD0344">
        <w:rPr>
          <w:rFonts w:ascii="Times New Roman" w:hAnsi="Times New Roman"/>
        </w:rPr>
        <w:t>T</w:t>
      </w:r>
      <w:r w:rsidR="00CD0344" w:rsidRPr="00CD0344">
        <w:rPr>
          <w:rFonts w:ascii="Times New Roman" w:eastAsia="DengXian" w:hAnsi="Times New Roman"/>
          <w:noProof/>
        </w:rPr>
        <w:t>able 8.5.4.2.8</w:t>
      </w:r>
      <w:r w:rsidR="00CD0344" w:rsidRPr="00CD0344">
        <w:rPr>
          <w:rFonts w:ascii="Times New Roman" w:eastAsia="DengXian" w:hAnsi="Times New Roman"/>
        </w:rPr>
        <w:t>-1 in TS 29.222</w:t>
      </w:r>
      <w:r>
        <w:rPr>
          <w:rFonts w:ascii="Times New Roman" w:eastAsia="DengXian" w:hAnsi="Times New Roman"/>
        </w:rPr>
        <w: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4"/>
        <w:gridCol w:w="1160"/>
        <w:gridCol w:w="725"/>
        <w:gridCol w:w="1162"/>
        <w:gridCol w:w="4062"/>
        <w:gridCol w:w="1296"/>
      </w:tblGrid>
      <w:tr w:rsidR="002D5218" w14:paraId="132BF8BC" w14:textId="77777777" w:rsidTr="00F623DD">
        <w:trPr>
          <w:jc w:val="center"/>
        </w:trPr>
        <w:tc>
          <w:tcPr>
            <w:tcW w:w="733" w:type="pct"/>
          </w:tcPr>
          <w:p w14:paraId="4036A965" w14:textId="77777777" w:rsidR="002D5218" w:rsidRDefault="002D5218" w:rsidP="00F623DD">
            <w:pPr>
              <w:pStyle w:val="TAL"/>
              <w:rPr>
                <w:rFonts w:eastAsia="DengXian"/>
                <w:lang w:val="en-US"/>
              </w:rPr>
            </w:pPr>
            <w:r>
              <w:rPr>
                <w:rFonts w:eastAsia="DengXian"/>
                <w:lang w:val="en-US"/>
              </w:rPr>
              <w:t>scope</w:t>
            </w:r>
          </w:p>
        </w:tc>
        <w:tc>
          <w:tcPr>
            <w:tcW w:w="589" w:type="pct"/>
          </w:tcPr>
          <w:p w14:paraId="0C0D5E2A" w14:textId="77777777" w:rsidR="002D5218" w:rsidRDefault="002D5218" w:rsidP="00F623DD">
            <w:pPr>
              <w:pStyle w:val="TAL"/>
              <w:rPr>
                <w:rFonts w:eastAsia="DengXian"/>
              </w:rPr>
            </w:pPr>
            <w:r>
              <w:rPr>
                <w:rFonts w:eastAsia="DengXian" w:hint="eastAsia"/>
              </w:rPr>
              <w:t>string</w:t>
            </w:r>
          </w:p>
        </w:tc>
        <w:tc>
          <w:tcPr>
            <w:tcW w:w="368" w:type="pct"/>
          </w:tcPr>
          <w:p w14:paraId="77E215E5" w14:textId="77777777" w:rsidR="002D5218" w:rsidRDefault="002D5218" w:rsidP="00F623DD">
            <w:pPr>
              <w:pStyle w:val="TAC"/>
              <w:rPr>
                <w:rFonts w:eastAsia="DengXian"/>
              </w:rPr>
            </w:pPr>
            <w:r>
              <w:rPr>
                <w:rFonts w:eastAsia="DengXian"/>
              </w:rPr>
              <w:t>M</w:t>
            </w:r>
          </w:p>
        </w:tc>
        <w:tc>
          <w:tcPr>
            <w:tcW w:w="590" w:type="pct"/>
          </w:tcPr>
          <w:p w14:paraId="376EEB93" w14:textId="77777777" w:rsidR="002D5218" w:rsidRDefault="002D5218" w:rsidP="00F623DD">
            <w:pPr>
              <w:pStyle w:val="TAL"/>
              <w:rPr>
                <w:rFonts w:eastAsia="DengXian"/>
              </w:rPr>
            </w:pPr>
            <w:r>
              <w:rPr>
                <w:rFonts w:eastAsia="DengXian" w:hint="eastAsia"/>
              </w:rPr>
              <w:t>1</w:t>
            </w:r>
          </w:p>
        </w:tc>
        <w:tc>
          <w:tcPr>
            <w:tcW w:w="2062" w:type="pct"/>
          </w:tcPr>
          <w:p w14:paraId="35504A22" w14:textId="77777777" w:rsidR="002D5218" w:rsidRDefault="002D5218" w:rsidP="00F623DD">
            <w:pPr>
              <w:pStyle w:val="TAL"/>
              <w:rPr>
                <w:rFonts w:eastAsia="DengXian"/>
                <w:lang w:val="en-US"/>
              </w:rPr>
            </w:pPr>
            <w:r>
              <w:rPr>
                <w:rFonts w:eastAsia="DengXian" w:hint="eastAsia"/>
                <w:lang w:val="en-US"/>
              </w:rPr>
              <w:t xml:space="preserve">This </w:t>
            </w:r>
            <w:r>
              <w:rPr>
                <w:rFonts w:eastAsia="DengXian"/>
                <w:lang w:val="en-US"/>
              </w:rPr>
              <w:t>attribute</w:t>
            </w:r>
            <w:r>
              <w:rPr>
                <w:rFonts w:eastAsia="DengXian" w:hint="eastAsia"/>
                <w:lang w:val="en-US"/>
              </w:rPr>
              <w:t xml:space="preserve"> shall contain </w:t>
            </w:r>
            <w:r>
              <w:rPr>
                <w:rFonts w:eastAsia="DengXian"/>
                <w:lang w:val="en-US"/>
              </w:rPr>
              <w:t>a list of AEF identifiers and its associated API</w:t>
            </w:r>
            <w:r>
              <w:rPr>
                <w:rFonts w:eastAsia="DengXian" w:hint="eastAsia"/>
                <w:lang w:val="en-US"/>
              </w:rPr>
              <w:t xml:space="preserve"> name</w:t>
            </w:r>
            <w:r>
              <w:rPr>
                <w:rFonts w:eastAsia="DengXian"/>
                <w:lang w:val="en-US"/>
              </w:rPr>
              <w:t>s</w:t>
            </w:r>
            <w:r>
              <w:rPr>
                <w:rFonts w:eastAsia="DengXian" w:hint="eastAsia"/>
                <w:lang w:val="en-US"/>
              </w:rPr>
              <w:t xml:space="preserve"> </w:t>
            </w:r>
            <w:r>
              <w:rPr>
                <w:rFonts w:eastAsia="DengXian"/>
                <w:lang w:val="en-US"/>
              </w:rPr>
              <w:t xml:space="preserve">for which the </w:t>
            </w:r>
            <w:proofErr w:type="spellStart"/>
            <w:r>
              <w:rPr>
                <w:rFonts w:eastAsia="DengXian"/>
                <w:lang w:val="en-US"/>
              </w:rPr>
              <w:t>access_token</w:t>
            </w:r>
            <w:proofErr w:type="spellEnd"/>
            <w:r>
              <w:rPr>
                <w:rFonts w:eastAsia="DengXian"/>
                <w:lang w:val="en-US"/>
              </w:rPr>
              <w:t xml:space="preserve"> is authorized for use.</w:t>
            </w:r>
          </w:p>
          <w:p w14:paraId="6438CB1F" w14:textId="77777777" w:rsidR="002D5218" w:rsidRDefault="002D5218" w:rsidP="00F623DD">
            <w:pPr>
              <w:pStyle w:val="TAL"/>
              <w:rPr>
                <w:rFonts w:eastAsia="DengXian"/>
                <w:lang w:val="en-US"/>
              </w:rPr>
            </w:pPr>
          </w:p>
          <w:p w14:paraId="71D55D1E" w14:textId="77777777" w:rsidR="002D5218" w:rsidRDefault="002D5218" w:rsidP="00F623DD">
            <w:pPr>
              <w:pStyle w:val="TAL"/>
              <w:rPr>
                <w:rFonts w:eastAsia="DengXian"/>
              </w:rPr>
            </w:pPr>
            <w:r>
              <w:rPr>
                <w:rFonts w:eastAsia="DengXian"/>
              </w:rPr>
              <w:t>It takes the format of 3gpp#aefId1</w:t>
            </w:r>
            <w:r w:rsidRPr="004F3F2E">
              <w:rPr>
                <w:rFonts w:eastAsia="DengXian"/>
              </w:rPr>
              <w:t>:apiName1,</w:t>
            </w:r>
            <w:r>
              <w:rPr>
                <w:rFonts w:eastAsia="DengXian"/>
              </w:rPr>
              <w:t>apiName2,…apiNameX;aefId2:apiName1,apiName2,…apiNameY;…aefIdN:apiName1,apiName2,…apiNameZ</w:t>
            </w:r>
          </w:p>
          <w:p w14:paraId="21624794" w14:textId="77777777" w:rsidR="002D5218" w:rsidRDefault="002D5218" w:rsidP="00F623DD">
            <w:pPr>
              <w:pStyle w:val="TAL"/>
              <w:rPr>
                <w:rFonts w:eastAsia="DengXian"/>
              </w:rPr>
            </w:pPr>
          </w:p>
          <w:p w14:paraId="5260C006" w14:textId="77777777" w:rsidR="002D5218" w:rsidRDefault="002D5218" w:rsidP="00F623DD">
            <w:pPr>
              <w:pStyle w:val="TAL"/>
              <w:rPr>
                <w:rFonts w:eastAsia="DengXian"/>
              </w:rPr>
            </w:pPr>
            <w:r>
              <w:rPr>
                <w:rFonts w:eastAsia="DengXian"/>
              </w:rPr>
              <w:t xml:space="preserve">Using </w:t>
            </w:r>
            <w:proofErr w:type="spellStart"/>
            <w:r>
              <w:rPr>
                <w:rFonts w:eastAsia="DengXian"/>
              </w:rPr>
              <w:t>delimeter</w:t>
            </w:r>
            <w:proofErr w:type="spellEnd"/>
            <w:r>
              <w:rPr>
                <w:rFonts w:eastAsia="DengXian"/>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w:t>
            </w:r>
          </w:p>
          <w:p w14:paraId="64B3760D" w14:textId="77777777" w:rsidR="002D5218" w:rsidRDefault="002D5218" w:rsidP="00F623DD">
            <w:pPr>
              <w:pStyle w:val="TAL"/>
              <w:rPr>
                <w:rFonts w:eastAsia="DengXian"/>
              </w:rPr>
            </w:pPr>
          </w:p>
          <w:p w14:paraId="53C4C2B0" w14:textId="77777777" w:rsidR="002D5218" w:rsidRPr="00B00C9E" w:rsidRDefault="002D5218" w:rsidP="00F623DD">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tc>
        <w:tc>
          <w:tcPr>
            <w:tcW w:w="658" w:type="pct"/>
          </w:tcPr>
          <w:p w14:paraId="3E6DBE58" w14:textId="77777777" w:rsidR="002D5218" w:rsidRDefault="002D5218" w:rsidP="00F623DD">
            <w:pPr>
              <w:pStyle w:val="TAL"/>
              <w:rPr>
                <w:rFonts w:eastAsia="DengXian"/>
                <w:lang w:val="en-US"/>
              </w:rPr>
            </w:pPr>
          </w:p>
        </w:tc>
      </w:tr>
      <w:tr w:rsidR="00BB1CBB" w14:paraId="63B1F28D" w14:textId="77777777" w:rsidTr="00BB1CBB">
        <w:trPr>
          <w:jc w:val="center"/>
        </w:trPr>
        <w:tc>
          <w:tcPr>
            <w:tcW w:w="5000" w:type="pct"/>
            <w:gridSpan w:val="6"/>
          </w:tcPr>
          <w:p w14:paraId="1918B3AF" w14:textId="1EBAC6CB" w:rsidR="00BB1CBB" w:rsidRDefault="00BB1CBB" w:rsidP="00F623DD">
            <w:pPr>
              <w:pStyle w:val="TAL"/>
              <w:rPr>
                <w:rFonts w:eastAsia="DengXian"/>
                <w:lang w:val="en-US"/>
              </w:rPr>
            </w:pPr>
            <w:r>
              <w:rPr>
                <w:rFonts w:hint="eastAsia"/>
              </w:rPr>
              <w:t>NOTE:</w:t>
            </w:r>
            <w:r>
              <w:tab/>
              <w:t>The scope may contain more space-delimited strings which further add additional access ranges to the scope, the definition of those additional strings is out of the scope of the present document.</w:t>
            </w:r>
          </w:p>
        </w:tc>
      </w:tr>
    </w:tbl>
    <w:p w14:paraId="3DDA5E97" w14:textId="77777777" w:rsidR="0001172A" w:rsidRDefault="0001172A" w:rsidP="00FB6A70">
      <w:pPr>
        <w:pStyle w:val="TAL"/>
        <w:rPr>
          <w:rFonts w:eastAsia="DengXian"/>
          <w:lang w:val="en-US"/>
        </w:rPr>
      </w:pPr>
    </w:p>
    <w:p w14:paraId="27F7BB8D" w14:textId="77777777" w:rsidR="00BB1CBB" w:rsidRDefault="00BB1CBB" w:rsidP="00FB6A70">
      <w:pPr>
        <w:pStyle w:val="TAL"/>
        <w:rPr>
          <w:rFonts w:eastAsia="DengXian"/>
          <w:lang w:val="en-US"/>
        </w:rPr>
      </w:pPr>
    </w:p>
    <w:p w14:paraId="61E8BDB5" w14:textId="37A1237B" w:rsidR="00DF7C3A" w:rsidRDefault="00DF7C3A" w:rsidP="00FB6A70">
      <w:pPr>
        <w:pStyle w:val="TAL"/>
        <w:rPr>
          <w:rFonts w:ascii="Times New Roman" w:eastAsia="DengXian" w:hAnsi="Times New Roman"/>
          <w:b/>
          <w:bCs/>
          <w:sz w:val="20"/>
          <w:lang w:val="en-US"/>
        </w:rPr>
      </w:pPr>
      <w:r w:rsidRPr="0078687D">
        <w:rPr>
          <w:rFonts w:ascii="Times New Roman" w:eastAsia="DengXian" w:hAnsi="Times New Roman"/>
          <w:b/>
          <w:bCs/>
          <w:sz w:val="20"/>
          <w:lang w:val="en-US"/>
        </w:rPr>
        <w:t>Observation</w:t>
      </w:r>
    </w:p>
    <w:p w14:paraId="74CF21E2" w14:textId="77777777" w:rsidR="00C54FF8" w:rsidRDefault="00C54FF8" w:rsidP="00FB6A70">
      <w:pPr>
        <w:pStyle w:val="TAL"/>
        <w:rPr>
          <w:rFonts w:ascii="Times New Roman" w:eastAsia="DengXian" w:hAnsi="Times New Roman"/>
          <w:b/>
          <w:bCs/>
          <w:sz w:val="20"/>
          <w:lang w:val="en-US"/>
        </w:rPr>
      </w:pPr>
    </w:p>
    <w:p w14:paraId="2A570848" w14:textId="23E1FDBC" w:rsidR="0080417B" w:rsidRPr="0078687D" w:rsidRDefault="0080417B" w:rsidP="006F1A47">
      <w:pPr>
        <w:overflowPunct/>
        <w:autoSpaceDE/>
        <w:autoSpaceDN/>
        <w:adjustRightInd/>
        <w:spacing w:after="0"/>
        <w:textAlignment w:val="auto"/>
      </w:pPr>
      <w:r w:rsidRPr="0078687D">
        <w:t xml:space="preserve">The stage 2 "service" parameter of the "scope" attribute </w:t>
      </w:r>
      <w:r>
        <w:t xml:space="preserve">in Table 1 </w:t>
      </w:r>
      <w:r w:rsidRPr="0078687D">
        <w:t>is mapped to an entire API identified by its "</w:t>
      </w:r>
      <w:proofErr w:type="spellStart"/>
      <w:r w:rsidRPr="0078687D">
        <w:t>apiName</w:t>
      </w:r>
      <w:proofErr w:type="spellEnd"/>
      <w:r w:rsidRPr="0078687D">
        <w:t>" at stage 3</w:t>
      </w:r>
      <w:r w:rsidR="004A734D">
        <w:t>,</w:t>
      </w:r>
      <w:r w:rsidR="00470B88">
        <w:t xml:space="preserve"> as seen</w:t>
      </w:r>
      <w:r>
        <w:t xml:space="preserve"> in Table 2</w:t>
      </w:r>
      <w:r w:rsidRPr="0078687D">
        <w:t xml:space="preserve">. </w:t>
      </w:r>
    </w:p>
    <w:p w14:paraId="66FC3CB4" w14:textId="77777777" w:rsidR="00365DF2" w:rsidRPr="0080417B" w:rsidRDefault="00365DF2" w:rsidP="0080417B">
      <w:pPr>
        <w:pStyle w:val="TAL"/>
        <w:tabs>
          <w:tab w:val="left" w:pos="525"/>
          <w:tab w:val="left" w:pos="808"/>
          <w:tab w:val="left" w:pos="5454"/>
        </w:tabs>
        <w:ind w:left="1080"/>
      </w:pPr>
    </w:p>
    <w:p w14:paraId="17E95C4C" w14:textId="53E2D16D" w:rsidR="004E58F5" w:rsidRDefault="00924DFE" w:rsidP="004E58F5">
      <w:pPr>
        <w:overflowPunct/>
        <w:autoSpaceDE/>
        <w:autoSpaceDN/>
        <w:adjustRightInd/>
        <w:spacing w:after="0"/>
        <w:textAlignment w:val="auto"/>
        <w:rPr>
          <w:b/>
          <w:bCs/>
        </w:rPr>
      </w:pPr>
      <w:r w:rsidRPr="00924DFE">
        <w:rPr>
          <w:b/>
          <w:bCs/>
        </w:rPr>
        <w:t>Questions or clarifications</w:t>
      </w:r>
    </w:p>
    <w:p w14:paraId="0B65173B" w14:textId="77777777" w:rsidR="00924DFE" w:rsidRPr="00924DFE" w:rsidRDefault="00924DFE" w:rsidP="004E58F5">
      <w:pPr>
        <w:overflowPunct/>
        <w:autoSpaceDE/>
        <w:autoSpaceDN/>
        <w:adjustRightInd/>
        <w:spacing w:after="0"/>
        <w:textAlignment w:val="auto"/>
        <w:rPr>
          <w:b/>
          <w:bCs/>
        </w:rPr>
      </w:pPr>
    </w:p>
    <w:p w14:paraId="00BBBE1D" w14:textId="7384E0AF" w:rsidR="004E58F5" w:rsidRDefault="006E19B8" w:rsidP="004E58F5">
      <w:pPr>
        <w:overflowPunct/>
        <w:autoSpaceDE/>
        <w:autoSpaceDN/>
        <w:adjustRightInd/>
        <w:spacing w:after="0"/>
        <w:textAlignment w:val="auto"/>
      </w:pPr>
      <w:r>
        <w:t xml:space="preserve">Accordingly, </w:t>
      </w:r>
      <w:r w:rsidR="003B7405">
        <w:t xml:space="preserve">SA5 has </w:t>
      </w:r>
      <w:r w:rsidR="004E58F5" w:rsidRPr="004E58F5">
        <w:t>the following questions regarding the scope format that has been normatively specified:</w:t>
      </w:r>
    </w:p>
    <w:p w14:paraId="390F3849" w14:textId="77777777" w:rsidR="004E58F5" w:rsidRPr="004E58F5" w:rsidRDefault="004E58F5" w:rsidP="004E58F5">
      <w:pPr>
        <w:overflowPunct/>
        <w:autoSpaceDE/>
        <w:autoSpaceDN/>
        <w:adjustRightInd/>
        <w:spacing w:after="0"/>
        <w:textAlignment w:val="auto"/>
      </w:pPr>
    </w:p>
    <w:p w14:paraId="3D78FF81" w14:textId="77777777" w:rsidR="004E58F5" w:rsidRDefault="004E58F5" w:rsidP="004E58F5">
      <w:pPr>
        <w:numPr>
          <w:ilvl w:val="0"/>
          <w:numId w:val="9"/>
        </w:numPr>
        <w:overflowPunct/>
        <w:autoSpaceDE/>
        <w:autoSpaceDN/>
        <w:adjustRightInd/>
        <w:spacing w:after="0"/>
        <w:textAlignment w:val="auto"/>
      </w:pPr>
      <w:r w:rsidRPr="004E58F5">
        <w:t xml:space="preserve">What is the definition of service in stage 2, according to SA3? In stage 3 (TS 29.222), a service is mapped one-to-one to an API. Does SA3 agree with this mapping, or is the stage 2 service definition more general from the SA3 perspective? </w:t>
      </w:r>
    </w:p>
    <w:p w14:paraId="4C05F518" w14:textId="77777777" w:rsidR="004E58F5" w:rsidRPr="004E58F5" w:rsidRDefault="004E58F5" w:rsidP="004E58F5">
      <w:pPr>
        <w:overflowPunct/>
        <w:autoSpaceDE/>
        <w:autoSpaceDN/>
        <w:adjustRightInd/>
        <w:spacing w:after="0"/>
        <w:ind w:left="720"/>
        <w:textAlignment w:val="auto"/>
      </w:pPr>
    </w:p>
    <w:p w14:paraId="65EECEB4" w14:textId="4F7A0645" w:rsidR="004E58F5" w:rsidRPr="004E58F5" w:rsidRDefault="00897A41" w:rsidP="004E58F5">
      <w:pPr>
        <w:numPr>
          <w:ilvl w:val="0"/>
          <w:numId w:val="9"/>
        </w:numPr>
        <w:overflowPunct/>
        <w:autoSpaceDE/>
        <w:autoSpaceDN/>
        <w:adjustRightInd/>
        <w:spacing w:after="0"/>
        <w:textAlignment w:val="auto"/>
      </w:pPr>
      <w:r>
        <w:t xml:space="preserve">From SA5 perspective, the following </w:t>
      </w:r>
      <w:r w:rsidR="004E58F5" w:rsidRPr="004E58F5">
        <w:t>properties of a service</w:t>
      </w:r>
      <w:r w:rsidR="002B6046">
        <w:t xml:space="preserve"> are important to capture</w:t>
      </w:r>
      <w:r w:rsidR="004E58F5" w:rsidRPr="004E58F5">
        <w:t xml:space="preserve"> as part of the access token scope</w:t>
      </w:r>
      <w:r w:rsidR="007B1E3E">
        <w:t xml:space="preserve">. </w:t>
      </w:r>
      <w:r w:rsidR="006022EF">
        <w:t>Does SA3 consider it necessary to signal th</w:t>
      </w:r>
      <w:r w:rsidR="0075336E">
        <w:t>e</w:t>
      </w:r>
      <w:r w:rsidR="007154CF">
        <w:t>se</w:t>
      </w:r>
      <w:r w:rsidR="008F0E07">
        <w:t xml:space="preserve"> properties</w:t>
      </w:r>
      <w:r w:rsidR="006022EF">
        <w:t xml:space="preserve"> as part of the access token scope?</w:t>
      </w:r>
    </w:p>
    <w:p w14:paraId="157CC8B4" w14:textId="77777777" w:rsidR="004E58F5" w:rsidRPr="004E58F5" w:rsidRDefault="004E58F5" w:rsidP="004E58F5">
      <w:pPr>
        <w:numPr>
          <w:ilvl w:val="1"/>
          <w:numId w:val="10"/>
        </w:numPr>
        <w:overflowPunct/>
        <w:autoSpaceDE/>
        <w:autoSpaceDN/>
        <w:adjustRightInd/>
        <w:spacing w:after="0"/>
        <w:ind w:left="1440" w:hanging="360"/>
        <w:textAlignment w:val="auto"/>
      </w:pPr>
      <w:r w:rsidRPr="004E58F5">
        <w:t>The API version of the specified "service" that the API invoker intends to/ is allowed to have access to?</w:t>
      </w:r>
    </w:p>
    <w:p w14:paraId="1330B548" w14:textId="47BFEB12" w:rsidR="004E58F5" w:rsidRPr="004E58F5" w:rsidRDefault="004E58F5" w:rsidP="004E58F5">
      <w:pPr>
        <w:numPr>
          <w:ilvl w:val="1"/>
          <w:numId w:val="12"/>
        </w:numPr>
        <w:overflowPunct/>
        <w:autoSpaceDE/>
        <w:autoSpaceDN/>
        <w:adjustRightInd/>
        <w:spacing w:after="0"/>
        <w:ind w:left="1440" w:hanging="360"/>
        <w:textAlignment w:val="auto"/>
      </w:pPr>
      <w:r w:rsidRPr="004E58F5">
        <w:t xml:space="preserve">Specific subsets of the resources exposed by the API of the </w:t>
      </w:r>
      <w:r w:rsidR="0078687D" w:rsidRPr="004E58F5">
        <w:t>service</w:t>
      </w:r>
      <w:r w:rsidRPr="004E58F5">
        <w:t xml:space="preserve"> that the API invoker intends to/is allowed access to, if applicable? </w:t>
      </w:r>
    </w:p>
    <w:p w14:paraId="4EA736FD" w14:textId="77777777" w:rsidR="004E58F5" w:rsidRPr="004E58F5" w:rsidRDefault="004E58F5" w:rsidP="004E58F5">
      <w:pPr>
        <w:numPr>
          <w:ilvl w:val="1"/>
          <w:numId w:val="13"/>
        </w:numPr>
        <w:overflowPunct/>
        <w:autoSpaceDE/>
        <w:autoSpaceDN/>
        <w:adjustRightInd/>
        <w:spacing w:after="0"/>
        <w:ind w:left="1440" w:hanging="360"/>
        <w:textAlignment w:val="auto"/>
      </w:pPr>
      <w:r w:rsidRPr="004E58F5">
        <w:t xml:space="preserve">Operations associated with these specific sub-sets of the resources, if applicable? </w:t>
      </w:r>
    </w:p>
    <w:p w14:paraId="34E4CF90" w14:textId="77777777" w:rsidR="004E58F5" w:rsidRPr="004E58F5" w:rsidRDefault="004E58F5" w:rsidP="00C140D7">
      <w:pPr>
        <w:rPr>
          <w:lang w:val="en-US"/>
        </w:rPr>
      </w:pPr>
    </w:p>
    <w:p w14:paraId="4A77F55B" w14:textId="73600140" w:rsidR="003B7405" w:rsidRPr="00992675" w:rsidRDefault="003B7405" w:rsidP="003B7405">
      <w:pPr>
        <w:overflowPunct/>
        <w:autoSpaceDE/>
        <w:autoSpaceDN/>
        <w:adjustRightInd/>
        <w:spacing w:after="0"/>
        <w:textAlignment w:val="auto"/>
        <w:rPr>
          <w:b/>
          <w:bCs/>
        </w:rPr>
      </w:pPr>
      <w:r w:rsidRPr="00992675">
        <w:rPr>
          <w:b/>
          <w:bCs/>
        </w:rPr>
        <w:t>Background on SA5</w:t>
      </w:r>
      <w:r w:rsidR="00806D43">
        <w:rPr>
          <w:b/>
          <w:bCs/>
        </w:rPr>
        <w:t xml:space="preserve"> </w:t>
      </w:r>
      <w:r w:rsidRPr="00992675">
        <w:rPr>
          <w:b/>
          <w:bCs/>
        </w:rPr>
        <w:t>defined access control mechanism</w:t>
      </w:r>
      <w:r>
        <w:rPr>
          <w:b/>
          <w:bCs/>
        </w:rPr>
        <w:t xml:space="preserve"> </w:t>
      </w:r>
      <w:r w:rsidR="005A3B24">
        <w:rPr>
          <w:b/>
          <w:bCs/>
        </w:rPr>
        <w:t>&amp; concerns with the</w:t>
      </w:r>
      <w:r>
        <w:rPr>
          <w:b/>
          <w:bCs/>
        </w:rPr>
        <w:t xml:space="preserve"> </w:t>
      </w:r>
      <w:r w:rsidR="00555A32">
        <w:rPr>
          <w:b/>
          <w:bCs/>
        </w:rPr>
        <w:t xml:space="preserve">SA3-defined </w:t>
      </w:r>
      <w:r>
        <w:rPr>
          <w:b/>
          <w:bCs/>
        </w:rPr>
        <w:t>CAPIF</w:t>
      </w:r>
      <w:r w:rsidR="00555A32">
        <w:rPr>
          <w:b/>
          <w:bCs/>
        </w:rPr>
        <w:t xml:space="preserve"> </w:t>
      </w:r>
      <w:r>
        <w:rPr>
          <w:b/>
          <w:bCs/>
        </w:rPr>
        <w:t>security aspects</w:t>
      </w:r>
    </w:p>
    <w:p w14:paraId="770C84CA" w14:textId="77777777" w:rsidR="003B7405" w:rsidRDefault="003B7405" w:rsidP="003B7405">
      <w:pPr>
        <w:overflowPunct/>
        <w:autoSpaceDE/>
        <w:autoSpaceDN/>
        <w:adjustRightInd/>
        <w:spacing w:after="0"/>
        <w:textAlignment w:val="auto"/>
      </w:pPr>
    </w:p>
    <w:p w14:paraId="364F2654" w14:textId="6228A7F2" w:rsidR="003B7405" w:rsidRDefault="003B7405" w:rsidP="003B7405">
      <w:r>
        <w:t>SA5 has defined the provisioning management service (</w:t>
      </w:r>
      <w:proofErr w:type="spellStart"/>
      <w:r>
        <w:t>MnS</w:t>
      </w:r>
      <w:proofErr w:type="spellEnd"/>
      <w:r>
        <w:t>), which includes the various functionalities for network management under a single API name called “</w:t>
      </w:r>
      <w:proofErr w:type="spellStart"/>
      <w:r>
        <w:t>ProvMnS</w:t>
      </w:r>
      <w:proofErr w:type="spellEnd"/>
      <w:r>
        <w:t xml:space="preserve">” (Refer to TS 28.532). Each </w:t>
      </w:r>
      <w:proofErr w:type="spellStart"/>
      <w:r>
        <w:t>ProvMnS</w:t>
      </w:r>
      <w:proofErr w:type="spellEnd"/>
      <w:r>
        <w:t xml:space="preserve"> instance exposes a hierarchy of managed object resources</w:t>
      </w:r>
      <w:r w:rsidR="007021A5">
        <w:t>. Subsequently, different</w:t>
      </w:r>
      <w:r w:rsidR="005D12AC">
        <w:t xml:space="preserve"> </w:t>
      </w:r>
      <w:proofErr w:type="spellStart"/>
      <w:r w:rsidR="005D12AC">
        <w:t>MnS</w:t>
      </w:r>
      <w:proofErr w:type="spellEnd"/>
      <w:r w:rsidR="005D12AC">
        <w:t xml:space="preserve"> consumers having different access rights on th</w:t>
      </w:r>
      <w:r w:rsidR="00CC10DE">
        <w:t>e different sub-tress of this hierarchy</w:t>
      </w:r>
      <w:r>
        <w:t>.</w:t>
      </w:r>
      <w:r w:rsidR="008C2C17">
        <w:t xml:space="preserve"> To represent th</w:t>
      </w:r>
      <w:r w:rsidR="00E31760">
        <w:t>es</w:t>
      </w:r>
      <w:r w:rsidR="008C2C17">
        <w:t>e access rights,</w:t>
      </w:r>
      <w:r>
        <w:t xml:space="preserve"> SA5 has defined an information </w:t>
      </w:r>
      <w:r w:rsidR="00D46DD8">
        <w:t>model,</w:t>
      </w:r>
      <w:r>
        <w:t xml:space="preserve"> and a corresponding stage 3 representation called management services access control (MSAC) model (see TS 28.319). The MSAC model is based on a role-based approach, where each </w:t>
      </w:r>
      <w:proofErr w:type="spellStart"/>
      <w:r>
        <w:t>MnS</w:t>
      </w:r>
      <w:proofErr w:type="spellEnd"/>
      <w:r>
        <w:t xml:space="preserve"> consumer is assigned an identity, which can be associated with one or more roles within the management system. Each role can be associated with one or more access rules. The access rules define the granular resource level access control (i.e., comprises of the resources (i.e., the managed objects or their attributes), the corresponding operations, and the actions (i.e., whether the operation(s) are allowed or prohibited on those resources).</w:t>
      </w:r>
    </w:p>
    <w:p w14:paraId="157E428E" w14:textId="3DEEE3C4" w:rsidR="003B7405" w:rsidRDefault="003B7405" w:rsidP="003B7405">
      <w:r>
        <w:t>SA5 would like to point out the following issue</w:t>
      </w:r>
      <w:r w:rsidR="003F0E9C">
        <w:t xml:space="preserve"> regarding the SA3-defined scope attribute</w:t>
      </w:r>
      <w:r>
        <w:t>: when using CAPIF to expose management services to external consumers, the</w:t>
      </w:r>
      <w:r w:rsidR="00924DFE">
        <w:t xml:space="preserve"> use of the</w:t>
      </w:r>
      <w:r>
        <w:t xml:space="preserve"> “</w:t>
      </w:r>
      <w:proofErr w:type="spellStart"/>
      <w:r>
        <w:t>apiName</w:t>
      </w:r>
      <w:proofErr w:type="spellEnd"/>
      <w:r>
        <w:t xml:space="preserve">” as a scope value is insufficient to represent the MSAC </w:t>
      </w:r>
      <w:r w:rsidR="00785A5B">
        <w:t>data</w:t>
      </w:r>
      <w:r w:rsidR="00675056">
        <w:t xml:space="preserve">. This is </w:t>
      </w:r>
      <w:r w:rsidR="00F01B41">
        <w:t>because</w:t>
      </w:r>
      <w:r w:rsidR="00675056">
        <w:t xml:space="preserve"> </w:t>
      </w:r>
      <w:r w:rsidR="003A069C">
        <w:t>the “</w:t>
      </w:r>
      <w:proofErr w:type="spellStart"/>
      <w:r w:rsidR="003A069C">
        <w:t>apiName</w:t>
      </w:r>
      <w:proofErr w:type="spellEnd"/>
      <w:r w:rsidR="003A069C">
        <w:t>”</w:t>
      </w:r>
      <w:r>
        <w:t xml:space="preserve"> </w:t>
      </w:r>
      <w:r w:rsidR="003A069C">
        <w:t>(for SA5, always “</w:t>
      </w:r>
      <w:proofErr w:type="spellStart"/>
      <w:r w:rsidR="003A069C">
        <w:t>ProvMnS</w:t>
      </w:r>
      <w:proofErr w:type="spellEnd"/>
      <w:r w:rsidR="003A069C">
        <w:t xml:space="preserve">”) </w:t>
      </w:r>
      <w:r>
        <w:t xml:space="preserve">will always be the same for different sub-trees of </w:t>
      </w:r>
      <w:r w:rsidRPr="00AA3377">
        <w:t>the hierarchy of managed objects.</w:t>
      </w:r>
      <w:r w:rsidR="00D0619A" w:rsidRPr="00AA3377">
        <w:t xml:space="preserve"> </w:t>
      </w:r>
      <w:r w:rsidR="00C60AF0" w:rsidRPr="00AA3377">
        <w:t>So</w:t>
      </w:r>
      <w:r w:rsidR="00D0619A" w:rsidRPr="00AA3377">
        <w:t xml:space="preserve">, SA5 would need that </w:t>
      </w:r>
      <w:r w:rsidR="009D4188" w:rsidRPr="00AA3377">
        <w:t xml:space="preserve">the </w:t>
      </w:r>
      <w:r w:rsidR="00086518" w:rsidRPr="00AA3377">
        <w:t>scope attribute</w:t>
      </w:r>
      <w:r w:rsidR="002D7657" w:rsidRPr="00AA3377">
        <w:t xml:space="preserve"> can </w:t>
      </w:r>
      <w:r w:rsidR="00AA3377" w:rsidRPr="00AA3377">
        <w:t>support including</w:t>
      </w:r>
      <w:r w:rsidR="003B6A28" w:rsidRPr="00AA3377">
        <w:t xml:space="preserve"> finer granular authorization information</w:t>
      </w:r>
      <w:r w:rsidR="008F4803">
        <w:t xml:space="preserve"> (</w:t>
      </w:r>
      <w:r w:rsidR="00AA3377" w:rsidRPr="00AA3377">
        <w:t xml:space="preserve">i.e., the </w:t>
      </w:r>
      <w:r w:rsidR="00835BD5" w:rsidRPr="00AA3377">
        <w:rPr>
          <w:rFonts w:eastAsia="DengXian"/>
          <w:lang w:eastAsia="zh-CN"/>
        </w:rPr>
        <w:t>service</w:t>
      </w:r>
      <w:r w:rsidR="00526DF9">
        <w:rPr>
          <w:rFonts w:eastAsia="DengXian"/>
          <w:lang w:eastAsia="zh-CN"/>
        </w:rPr>
        <w:t xml:space="preserve"> resources and the corresponding</w:t>
      </w:r>
      <w:r w:rsidR="00835BD5">
        <w:rPr>
          <w:rFonts w:eastAsia="DengXian"/>
          <w:lang w:eastAsia="zh-CN"/>
        </w:rPr>
        <w:t xml:space="preserve"> </w:t>
      </w:r>
      <w:r w:rsidR="00436171" w:rsidRPr="000745B9">
        <w:rPr>
          <w:rFonts w:eastAsia="DengXian"/>
          <w:lang w:eastAsia="zh-CN"/>
        </w:rPr>
        <w:t>operations</w:t>
      </w:r>
      <w:r w:rsidR="00AA3377">
        <w:rPr>
          <w:rFonts w:eastAsia="DengXian"/>
          <w:lang w:eastAsia="zh-CN"/>
        </w:rPr>
        <w:t>)</w:t>
      </w:r>
      <w:r w:rsidR="00835BD5" w:rsidRPr="000745B9">
        <w:rPr>
          <w:rFonts w:eastAsia="DengXian"/>
          <w:lang w:eastAsia="zh-CN"/>
        </w:rPr>
        <w:t xml:space="preserve">, in addition to the </w:t>
      </w:r>
      <w:r w:rsidR="00835BD5">
        <w:rPr>
          <w:rFonts w:eastAsia="DengXian"/>
          <w:lang w:eastAsia="zh-CN"/>
        </w:rPr>
        <w:t>s</w:t>
      </w:r>
      <w:r w:rsidR="00835BD5" w:rsidRPr="000745B9">
        <w:rPr>
          <w:rFonts w:eastAsia="DengXian"/>
          <w:lang w:eastAsia="zh-CN"/>
        </w:rPr>
        <w:t>ervice name</w:t>
      </w:r>
      <w:r w:rsidR="00D0619A" w:rsidRPr="000745B9">
        <w:t>.</w:t>
      </w:r>
    </w:p>
    <w:p w14:paraId="51CE5789" w14:textId="77777777" w:rsidR="003B7405" w:rsidRDefault="003B7405" w:rsidP="00C140D7"/>
    <w:p w14:paraId="4945CD72" w14:textId="77777777" w:rsidR="00B97703" w:rsidRDefault="002F1940" w:rsidP="000F6242">
      <w:pPr>
        <w:pStyle w:val="Heading1"/>
      </w:pPr>
      <w:r>
        <w:lastRenderedPageBreak/>
        <w:t>2</w:t>
      </w:r>
      <w:r>
        <w:tab/>
      </w:r>
      <w:r w:rsidR="000F6242">
        <w:t>Actions</w:t>
      </w:r>
    </w:p>
    <w:p w14:paraId="15E76842" w14:textId="11F1DB33" w:rsidR="00B97703" w:rsidRDefault="00B97703">
      <w:pPr>
        <w:spacing w:after="120"/>
        <w:ind w:left="1985" w:hanging="1985"/>
        <w:rPr>
          <w:rFonts w:ascii="Arial" w:hAnsi="Arial" w:cs="Arial"/>
          <w:b/>
        </w:rPr>
      </w:pPr>
      <w:r>
        <w:rPr>
          <w:rFonts w:ascii="Arial" w:hAnsi="Arial" w:cs="Arial"/>
          <w:b/>
        </w:rPr>
        <w:t>To</w:t>
      </w:r>
      <w:r w:rsidR="00771680">
        <w:rPr>
          <w:rFonts w:ascii="Arial" w:hAnsi="Arial" w:cs="Arial"/>
          <w:b/>
        </w:rPr>
        <w:t xml:space="preserve"> </w:t>
      </w:r>
      <w:r w:rsidR="00771680">
        <w:rPr>
          <w:rFonts w:ascii="Arial" w:hAnsi="Arial" w:cs="Arial"/>
          <w:b/>
          <w:bCs/>
          <w:sz w:val="22"/>
          <w:szCs w:val="22"/>
        </w:rPr>
        <w:t>SA3</w:t>
      </w:r>
      <w:r>
        <w:rPr>
          <w:rFonts w:ascii="Arial" w:hAnsi="Arial" w:cs="Arial"/>
          <w:b/>
        </w:rPr>
        <w:t xml:space="preserve"> </w:t>
      </w:r>
    </w:p>
    <w:p w14:paraId="15460DE7" w14:textId="2B68DF0C" w:rsidR="005F54B1" w:rsidRDefault="00B97703" w:rsidP="00084AC2">
      <w:r w:rsidRPr="001511E1">
        <w:rPr>
          <w:rFonts w:ascii="Arial" w:hAnsi="Arial" w:cs="Arial"/>
          <w:b/>
          <w:lang w:val="en-US"/>
        </w:rPr>
        <w:t xml:space="preserve">ACTION: </w:t>
      </w:r>
      <w:r w:rsidRPr="001511E1">
        <w:rPr>
          <w:rFonts w:ascii="Arial" w:hAnsi="Arial" w:cs="Arial"/>
          <w:b/>
          <w:color w:val="0070C0"/>
          <w:lang w:val="en-US"/>
        </w:rPr>
        <w:tab/>
      </w:r>
      <w:r w:rsidR="00084AC2" w:rsidRPr="00F058BE">
        <w:t xml:space="preserve">SA5 </w:t>
      </w:r>
      <w:r w:rsidR="00084AC2">
        <w:t xml:space="preserve">asks SA3 </w:t>
      </w:r>
      <w:r w:rsidR="0016037A">
        <w:t xml:space="preserve">to </w:t>
      </w:r>
      <w:r w:rsidR="00084AC2" w:rsidRPr="00B63B8F">
        <w:t>provide</w:t>
      </w:r>
      <w:r w:rsidR="00084AC2">
        <w:t xml:space="preserve"> clarification on</w:t>
      </w:r>
      <w:r w:rsidR="0022751D">
        <w:t xml:space="preserve"> the above questions </w:t>
      </w:r>
      <w:r w:rsidR="006A2F2B">
        <w:t>and indicate how the SA5</w:t>
      </w:r>
      <w:r w:rsidR="000A417B">
        <w:t>’</w:t>
      </w:r>
      <w:r w:rsidR="00563CE8">
        <w:t>s request</w:t>
      </w:r>
      <w:r w:rsidR="006A2F2B">
        <w:t xml:space="preserve"> </w:t>
      </w:r>
      <w:r w:rsidR="007374CB">
        <w:t xml:space="preserve">regarding </w:t>
      </w:r>
      <w:r w:rsidR="009466AA">
        <w:t xml:space="preserve">including </w:t>
      </w:r>
      <w:r w:rsidR="008F4803">
        <w:t>finer gr</w:t>
      </w:r>
      <w:r w:rsidR="009958D6">
        <w:t>anular</w:t>
      </w:r>
      <w:r w:rsidR="009466AA">
        <w:t xml:space="preserve"> authorization information</w:t>
      </w:r>
      <w:r w:rsidR="001E0AD3">
        <w:t xml:space="preserve"> </w:t>
      </w:r>
      <w:r w:rsidR="009958D6">
        <w:t>in the scope</w:t>
      </w:r>
      <w:r w:rsidR="009466AA">
        <w:t xml:space="preserve"> </w:t>
      </w:r>
      <w:r w:rsidR="001E0AD3">
        <w:t>attribute</w:t>
      </w:r>
      <w:r w:rsidR="006623B1">
        <w:t xml:space="preserve"> </w:t>
      </w:r>
      <w:r w:rsidR="006A2F2B">
        <w:t>could be supported</w:t>
      </w:r>
      <w:r w:rsidR="00D5183F">
        <w:t>.</w:t>
      </w:r>
    </w:p>
    <w:p w14:paraId="5DD292C3" w14:textId="4410548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06DBBE08" w14:textId="10DC3CC3" w:rsidR="00207862" w:rsidRDefault="00207862" w:rsidP="00207862">
      <w:r>
        <w:t>SA5#160</w:t>
      </w:r>
      <w:r>
        <w:tab/>
      </w:r>
      <w:r>
        <w:tab/>
        <w:t>07 April - 11 April 2025</w:t>
      </w:r>
      <w:r>
        <w:tab/>
      </w:r>
      <w:r>
        <w:tab/>
      </w:r>
      <w:r>
        <w:tab/>
      </w:r>
      <w:r w:rsidR="00E73497" w:rsidRPr="00E73497">
        <w:t>Gothenburg</w:t>
      </w:r>
      <w:r>
        <w:t>, Sweden</w:t>
      </w:r>
    </w:p>
    <w:p w14:paraId="75BDB56D" w14:textId="3D492667" w:rsidR="009A13DA" w:rsidRDefault="009A13DA" w:rsidP="00207862">
      <w:r>
        <w:t>SA5#161</w:t>
      </w:r>
      <w:r>
        <w:tab/>
      </w:r>
      <w:r>
        <w:tab/>
        <w:t>19 May - 23 May 2025</w:t>
      </w:r>
      <w:r>
        <w:tab/>
      </w:r>
      <w:r>
        <w:tab/>
      </w:r>
      <w:r>
        <w:tab/>
      </w:r>
      <w:r w:rsidR="004A31D4">
        <w:t>Fukuoka</w:t>
      </w:r>
      <w:r>
        <w:t xml:space="preserve">, </w:t>
      </w:r>
      <w:r w:rsidR="004A31D4">
        <w:t>Japan</w:t>
      </w:r>
    </w:p>
    <w:p w14:paraId="7887A542" w14:textId="77777777" w:rsidR="00207862" w:rsidRPr="006F09B6" w:rsidRDefault="00207862" w:rsidP="002F1940"/>
    <w:sectPr w:rsidR="00207862"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DD72F" w14:textId="77777777" w:rsidR="008D5E80" w:rsidRDefault="008D5E80">
      <w:pPr>
        <w:spacing w:after="0"/>
      </w:pPr>
      <w:r>
        <w:separator/>
      </w:r>
    </w:p>
  </w:endnote>
  <w:endnote w:type="continuationSeparator" w:id="0">
    <w:p w14:paraId="72DFFAB4" w14:textId="77777777" w:rsidR="008D5E80" w:rsidRDefault="008D5E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4668E" w14:textId="77777777" w:rsidR="008D5E80" w:rsidRDefault="008D5E80">
      <w:pPr>
        <w:spacing w:after="0"/>
      </w:pPr>
      <w:r>
        <w:separator/>
      </w:r>
    </w:p>
  </w:footnote>
  <w:footnote w:type="continuationSeparator" w:id="0">
    <w:p w14:paraId="34110A91" w14:textId="77777777" w:rsidR="008D5E80" w:rsidRDefault="008D5E8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2354814"/>
    <w:multiLevelType w:val="hybridMultilevel"/>
    <w:tmpl w:val="60AAC08A"/>
    <w:lvl w:ilvl="0" w:tplc="CAA0FBF8">
      <w:start w:val="1"/>
      <w:numFmt w:val="decimal"/>
      <w:lvlText w:val="%1."/>
      <w:lvlJc w:val="left"/>
      <w:pPr>
        <w:ind w:left="720" w:hanging="360"/>
      </w:pPr>
      <w:rPr>
        <w:rFonts w:ascii="Times New Roman" w:eastAsia="Times New Roman"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38789C"/>
    <w:multiLevelType w:val="hybridMultilevel"/>
    <w:tmpl w:val="D666941A"/>
    <w:lvl w:ilvl="0" w:tplc="2992204C">
      <w:start w:val="1"/>
      <w:numFmt w:val="low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8F21DD1"/>
    <w:multiLevelType w:val="multilevel"/>
    <w:tmpl w:val="1F4C20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3CE793E"/>
    <w:multiLevelType w:val="hybridMultilevel"/>
    <w:tmpl w:val="B2E8EAF6"/>
    <w:lvl w:ilvl="0" w:tplc="7DEC23C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15188584">
    <w:abstractNumId w:val="9"/>
  </w:num>
  <w:num w:numId="2" w16cid:durableId="335420021">
    <w:abstractNumId w:val="8"/>
  </w:num>
  <w:num w:numId="3" w16cid:durableId="918947183">
    <w:abstractNumId w:val="6"/>
  </w:num>
  <w:num w:numId="4" w16cid:durableId="346446992">
    <w:abstractNumId w:val="3"/>
  </w:num>
  <w:num w:numId="5" w16cid:durableId="1086658256">
    <w:abstractNumId w:val="2"/>
  </w:num>
  <w:num w:numId="6" w16cid:durableId="1420367408">
    <w:abstractNumId w:val="1"/>
  </w:num>
  <w:num w:numId="7" w16cid:durableId="1726492564">
    <w:abstractNumId w:val="0"/>
  </w:num>
  <w:num w:numId="8" w16cid:durableId="1955482526">
    <w:abstractNumId w:val="4"/>
  </w:num>
  <w:num w:numId="9" w16cid:durableId="1726677150">
    <w:abstractNumId w:val="7"/>
  </w:num>
  <w:num w:numId="10" w16cid:durableId="753208342">
    <w:abstractNumId w:val="7"/>
    <w:lvlOverride w:ilvl="1">
      <w:lvl w:ilvl="1">
        <w:numFmt w:val="lowerLetter"/>
        <w:lvlText w:val="%2."/>
        <w:lvlJc w:val="left"/>
      </w:lvl>
    </w:lvlOverride>
  </w:num>
  <w:num w:numId="11" w16cid:durableId="747268443">
    <w:abstractNumId w:val="7"/>
    <w:lvlOverride w:ilvl="1">
      <w:lvl w:ilvl="1">
        <w:numFmt w:val="lowerLetter"/>
        <w:lvlText w:val="%2."/>
        <w:lvlJc w:val="left"/>
      </w:lvl>
    </w:lvlOverride>
  </w:num>
  <w:num w:numId="12" w16cid:durableId="1906648600">
    <w:abstractNumId w:val="7"/>
    <w:lvlOverride w:ilvl="1">
      <w:lvl w:ilvl="1">
        <w:numFmt w:val="lowerLetter"/>
        <w:lvlText w:val="%2."/>
        <w:lvlJc w:val="left"/>
      </w:lvl>
    </w:lvlOverride>
  </w:num>
  <w:num w:numId="13" w16cid:durableId="250437243">
    <w:abstractNumId w:val="7"/>
    <w:lvlOverride w:ilvl="1">
      <w:lvl w:ilvl="1">
        <w:numFmt w:val="lowerLetter"/>
        <w:lvlText w:val="%2."/>
        <w:lvlJc w:val="left"/>
      </w:lvl>
    </w:lvlOverride>
  </w:num>
  <w:num w:numId="14" w16cid:durableId="1499611081">
    <w:abstractNumId w:val="5"/>
  </w:num>
  <w:num w:numId="15" w16cid:durableId="534851808">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mwqAUA7MimoywAAAA="/>
  </w:docVars>
  <w:rsids>
    <w:rsidRoot w:val="004E3939"/>
    <w:rsid w:val="0001105B"/>
    <w:rsid w:val="0001172A"/>
    <w:rsid w:val="00015110"/>
    <w:rsid w:val="00017F23"/>
    <w:rsid w:val="00027DC0"/>
    <w:rsid w:val="000362A4"/>
    <w:rsid w:val="00046AEB"/>
    <w:rsid w:val="00054181"/>
    <w:rsid w:val="0006015E"/>
    <w:rsid w:val="000618BA"/>
    <w:rsid w:val="000735E4"/>
    <w:rsid w:val="000745B9"/>
    <w:rsid w:val="00084AC2"/>
    <w:rsid w:val="00085587"/>
    <w:rsid w:val="00086518"/>
    <w:rsid w:val="0008790C"/>
    <w:rsid w:val="00091FD2"/>
    <w:rsid w:val="000A28A2"/>
    <w:rsid w:val="000A417B"/>
    <w:rsid w:val="000B367C"/>
    <w:rsid w:val="000B749B"/>
    <w:rsid w:val="000B7858"/>
    <w:rsid w:val="000C085D"/>
    <w:rsid w:val="000C6359"/>
    <w:rsid w:val="000D4537"/>
    <w:rsid w:val="000D6B77"/>
    <w:rsid w:val="000D759C"/>
    <w:rsid w:val="000E1301"/>
    <w:rsid w:val="000E3462"/>
    <w:rsid w:val="000F6242"/>
    <w:rsid w:val="001024FB"/>
    <w:rsid w:val="001128F0"/>
    <w:rsid w:val="00114F9E"/>
    <w:rsid w:val="00124E49"/>
    <w:rsid w:val="0013768E"/>
    <w:rsid w:val="00143B2A"/>
    <w:rsid w:val="00147E2C"/>
    <w:rsid w:val="001511E1"/>
    <w:rsid w:val="00151989"/>
    <w:rsid w:val="00153474"/>
    <w:rsid w:val="0016037A"/>
    <w:rsid w:val="001603C5"/>
    <w:rsid w:val="00160F10"/>
    <w:rsid w:val="00161158"/>
    <w:rsid w:val="00162AA2"/>
    <w:rsid w:val="00166C10"/>
    <w:rsid w:val="00167390"/>
    <w:rsid w:val="00171A35"/>
    <w:rsid w:val="001866CC"/>
    <w:rsid w:val="001927D5"/>
    <w:rsid w:val="00194338"/>
    <w:rsid w:val="001952B1"/>
    <w:rsid w:val="001A022C"/>
    <w:rsid w:val="001B14F2"/>
    <w:rsid w:val="001C57FE"/>
    <w:rsid w:val="001C5E37"/>
    <w:rsid w:val="001D0F31"/>
    <w:rsid w:val="001D3887"/>
    <w:rsid w:val="001D6F0B"/>
    <w:rsid w:val="001E0AD3"/>
    <w:rsid w:val="001E2B5C"/>
    <w:rsid w:val="001E56A4"/>
    <w:rsid w:val="00207862"/>
    <w:rsid w:val="00210521"/>
    <w:rsid w:val="002139CC"/>
    <w:rsid w:val="00226381"/>
    <w:rsid w:val="0022751D"/>
    <w:rsid w:val="00235EC6"/>
    <w:rsid w:val="0024702B"/>
    <w:rsid w:val="00263D80"/>
    <w:rsid w:val="00264862"/>
    <w:rsid w:val="00271F48"/>
    <w:rsid w:val="002869FE"/>
    <w:rsid w:val="00296001"/>
    <w:rsid w:val="0029690D"/>
    <w:rsid w:val="0029705A"/>
    <w:rsid w:val="002B6046"/>
    <w:rsid w:val="002C21E6"/>
    <w:rsid w:val="002D0894"/>
    <w:rsid w:val="002D4A22"/>
    <w:rsid w:val="002D5218"/>
    <w:rsid w:val="002D7657"/>
    <w:rsid w:val="002F1940"/>
    <w:rsid w:val="002F7062"/>
    <w:rsid w:val="002F752E"/>
    <w:rsid w:val="00300974"/>
    <w:rsid w:val="00304054"/>
    <w:rsid w:val="00305FD6"/>
    <w:rsid w:val="00311DDC"/>
    <w:rsid w:val="0031684D"/>
    <w:rsid w:val="00316982"/>
    <w:rsid w:val="00344AD7"/>
    <w:rsid w:val="0034734D"/>
    <w:rsid w:val="00353610"/>
    <w:rsid w:val="00365DF2"/>
    <w:rsid w:val="00366258"/>
    <w:rsid w:val="003744DE"/>
    <w:rsid w:val="003757B7"/>
    <w:rsid w:val="00383545"/>
    <w:rsid w:val="003840C5"/>
    <w:rsid w:val="00390FFD"/>
    <w:rsid w:val="003928BF"/>
    <w:rsid w:val="003A069C"/>
    <w:rsid w:val="003A507F"/>
    <w:rsid w:val="003B6A28"/>
    <w:rsid w:val="003B7405"/>
    <w:rsid w:val="003C10B6"/>
    <w:rsid w:val="003D5C21"/>
    <w:rsid w:val="003E0704"/>
    <w:rsid w:val="003E6144"/>
    <w:rsid w:val="003F0E9C"/>
    <w:rsid w:val="003F4A9E"/>
    <w:rsid w:val="00405F90"/>
    <w:rsid w:val="00406539"/>
    <w:rsid w:val="00417CF6"/>
    <w:rsid w:val="00427183"/>
    <w:rsid w:val="00433500"/>
    <w:rsid w:val="00433F71"/>
    <w:rsid w:val="004345A3"/>
    <w:rsid w:val="00436171"/>
    <w:rsid w:val="004362FD"/>
    <w:rsid w:val="00440AE1"/>
    <w:rsid w:val="00440D43"/>
    <w:rsid w:val="00465098"/>
    <w:rsid w:val="00470B88"/>
    <w:rsid w:val="004753DA"/>
    <w:rsid w:val="00476B18"/>
    <w:rsid w:val="00482EB8"/>
    <w:rsid w:val="00493A8C"/>
    <w:rsid w:val="00495507"/>
    <w:rsid w:val="00496CF1"/>
    <w:rsid w:val="004A1808"/>
    <w:rsid w:val="004A31D4"/>
    <w:rsid w:val="004A66C5"/>
    <w:rsid w:val="004A734D"/>
    <w:rsid w:val="004B795C"/>
    <w:rsid w:val="004C5699"/>
    <w:rsid w:val="004D6C05"/>
    <w:rsid w:val="004E0AD6"/>
    <w:rsid w:val="004E25EC"/>
    <w:rsid w:val="004E340B"/>
    <w:rsid w:val="004E3939"/>
    <w:rsid w:val="004E58F5"/>
    <w:rsid w:val="004F3F2E"/>
    <w:rsid w:val="00511396"/>
    <w:rsid w:val="0051250E"/>
    <w:rsid w:val="00512E75"/>
    <w:rsid w:val="00513D60"/>
    <w:rsid w:val="00517B74"/>
    <w:rsid w:val="00520423"/>
    <w:rsid w:val="005227FA"/>
    <w:rsid w:val="00526DF9"/>
    <w:rsid w:val="00530D5B"/>
    <w:rsid w:val="00550F40"/>
    <w:rsid w:val="00555A32"/>
    <w:rsid w:val="00557370"/>
    <w:rsid w:val="00563CE8"/>
    <w:rsid w:val="00580FAD"/>
    <w:rsid w:val="00594E04"/>
    <w:rsid w:val="005A1A09"/>
    <w:rsid w:val="005A3B24"/>
    <w:rsid w:val="005B06BA"/>
    <w:rsid w:val="005D12AC"/>
    <w:rsid w:val="005D305B"/>
    <w:rsid w:val="005D325A"/>
    <w:rsid w:val="005D3C2C"/>
    <w:rsid w:val="005D76CE"/>
    <w:rsid w:val="005F05EE"/>
    <w:rsid w:val="005F0624"/>
    <w:rsid w:val="005F54B1"/>
    <w:rsid w:val="006022EF"/>
    <w:rsid w:val="006052AD"/>
    <w:rsid w:val="00605400"/>
    <w:rsid w:val="0060661E"/>
    <w:rsid w:val="00606AE8"/>
    <w:rsid w:val="00620FC6"/>
    <w:rsid w:val="0062389F"/>
    <w:rsid w:val="00623E86"/>
    <w:rsid w:val="0063238B"/>
    <w:rsid w:val="00642E8A"/>
    <w:rsid w:val="006442CF"/>
    <w:rsid w:val="006500D3"/>
    <w:rsid w:val="00653A3F"/>
    <w:rsid w:val="006623B1"/>
    <w:rsid w:val="006654AE"/>
    <w:rsid w:val="00675056"/>
    <w:rsid w:val="00695485"/>
    <w:rsid w:val="006A2F2B"/>
    <w:rsid w:val="006A4936"/>
    <w:rsid w:val="006B5F96"/>
    <w:rsid w:val="006C0E48"/>
    <w:rsid w:val="006C36A4"/>
    <w:rsid w:val="006D3453"/>
    <w:rsid w:val="006E119B"/>
    <w:rsid w:val="006E19B8"/>
    <w:rsid w:val="006E298D"/>
    <w:rsid w:val="006E3B98"/>
    <w:rsid w:val="006E5B02"/>
    <w:rsid w:val="006E7FAB"/>
    <w:rsid w:val="006F09B6"/>
    <w:rsid w:val="006F1A47"/>
    <w:rsid w:val="006F2158"/>
    <w:rsid w:val="006F296A"/>
    <w:rsid w:val="007021A5"/>
    <w:rsid w:val="007028FD"/>
    <w:rsid w:val="00707533"/>
    <w:rsid w:val="007076CF"/>
    <w:rsid w:val="00713FDB"/>
    <w:rsid w:val="007154CF"/>
    <w:rsid w:val="00722A6C"/>
    <w:rsid w:val="00727979"/>
    <w:rsid w:val="007316B7"/>
    <w:rsid w:val="00732E05"/>
    <w:rsid w:val="00733793"/>
    <w:rsid w:val="007374CB"/>
    <w:rsid w:val="0073766B"/>
    <w:rsid w:val="007505D0"/>
    <w:rsid w:val="00752BC1"/>
    <w:rsid w:val="00752E6F"/>
    <w:rsid w:val="0075336E"/>
    <w:rsid w:val="0075415A"/>
    <w:rsid w:val="0075543A"/>
    <w:rsid w:val="00765D1D"/>
    <w:rsid w:val="007664C9"/>
    <w:rsid w:val="00771680"/>
    <w:rsid w:val="00775CD1"/>
    <w:rsid w:val="00783B6B"/>
    <w:rsid w:val="00785A5B"/>
    <w:rsid w:val="0078687D"/>
    <w:rsid w:val="0079582C"/>
    <w:rsid w:val="007A4862"/>
    <w:rsid w:val="007B1E3E"/>
    <w:rsid w:val="007B5F6A"/>
    <w:rsid w:val="007C5CA2"/>
    <w:rsid w:val="007C7678"/>
    <w:rsid w:val="007D2E68"/>
    <w:rsid w:val="007D5521"/>
    <w:rsid w:val="007F1540"/>
    <w:rsid w:val="007F4F92"/>
    <w:rsid w:val="007F6D36"/>
    <w:rsid w:val="0080417B"/>
    <w:rsid w:val="00806D43"/>
    <w:rsid w:val="00810857"/>
    <w:rsid w:val="00810CA2"/>
    <w:rsid w:val="00817B54"/>
    <w:rsid w:val="00824DB5"/>
    <w:rsid w:val="0083113D"/>
    <w:rsid w:val="00835BD5"/>
    <w:rsid w:val="008422E4"/>
    <w:rsid w:val="00847D10"/>
    <w:rsid w:val="00865DE2"/>
    <w:rsid w:val="008671F5"/>
    <w:rsid w:val="00872368"/>
    <w:rsid w:val="0088110D"/>
    <w:rsid w:val="0088493E"/>
    <w:rsid w:val="008935DF"/>
    <w:rsid w:val="00897A41"/>
    <w:rsid w:val="008A2016"/>
    <w:rsid w:val="008A3653"/>
    <w:rsid w:val="008B212E"/>
    <w:rsid w:val="008C2C17"/>
    <w:rsid w:val="008C6372"/>
    <w:rsid w:val="008D5E80"/>
    <w:rsid w:val="008D6DAF"/>
    <w:rsid w:val="008D772F"/>
    <w:rsid w:val="008E21D3"/>
    <w:rsid w:val="008E68E4"/>
    <w:rsid w:val="008E6DC1"/>
    <w:rsid w:val="008E71A7"/>
    <w:rsid w:val="008E71F5"/>
    <w:rsid w:val="008F0E07"/>
    <w:rsid w:val="008F4803"/>
    <w:rsid w:val="009022B5"/>
    <w:rsid w:val="0090465A"/>
    <w:rsid w:val="00911BE5"/>
    <w:rsid w:val="00917660"/>
    <w:rsid w:val="0092160C"/>
    <w:rsid w:val="00924DFE"/>
    <w:rsid w:val="00931677"/>
    <w:rsid w:val="009353AD"/>
    <w:rsid w:val="009378E5"/>
    <w:rsid w:val="009436EB"/>
    <w:rsid w:val="00945DCF"/>
    <w:rsid w:val="009466AA"/>
    <w:rsid w:val="0095178F"/>
    <w:rsid w:val="0095785B"/>
    <w:rsid w:val="00985CEC"/>
    <w:rsid w:val="00992675"/>
    <w:rsid w:val="009958D6"/>
    <w:rsid w:val="0099764C"/>
    <w:rsid w:val="00997F7A"/>
    <w:rsid w:val="009A13DA"/>
    <w:rsid w:val="009A6D13"/>
    <w:rsid w:val="009B142B"/>
    <w:rsid w:val="009B2E10"/>
    <w:rsid w:val="009B4B74"/>
    <w:rsid w:val="009C5E43"/>
    <w:rsid w:val="009D4188"/>
    <w:rsid w:val="009D5796"/>
    <w:rsid w:val="009D6476"/>
    <w:rsid w:val="009D6611"/>
    <w:rsid w:val="009E22CA"/>
    <w:rsid w:val="009E3D4B"/>
    <w:rsid w:val="009F1668"/>
    <w:rsid w:val="009F1B9B"/>
    <w:rsid w:val="009F3367"/>
    <w:rsid w:val="009F45BB"/>
    <w:rsid w:val="00A17657"/>
    <w:rsid w:val="00A20B98"/>
    <w:rsid w:val="00A27521"/>
    <w:rsid w:val="00A34F67"/>
    <w:rsid w:val="00A37272"/>
    <w:rsid w:val="00A444C8"/>
    <w:rsid w:val="00A50181"/>
    <w:rsid w:val="00A54DD9"/>
    <w:rsid w:val="00A5725B"/>
    <w:rsid w:val="00A60E64"/>
    <w:rsid w:val="00A642A1"/>
    <w:rsid w:val="00A678EB"/>
    <w:rsid w:val="00A71BA3"/>
    <w:rsid w:val="00A804C4"/>
    <w:rsid w:val="00A80A33"/>
    <w:rsid w:val="00A8616C"/>
    <w:rsid w:val="00A96F44"/>
    <w:rsid w:val="00AA3377"/>
    <w:rsid w:val="00AA3BCC"/>
    <w:rsid w:val="00AC57CE"/>
    <w:rsid w:val="00AD113D"/>
    <w:rsid w:val="00AE1B3E"/>
    <w:rsid w:val="00AF63E9"/>
    <w:rsid w:val="00B00091"/>
    <w:rsid w:val="00B0303B"/>
    <w:rsid w:val="00B07B55"/>
    <w:rsid w:val="00B349B9"/>
    <w:rsid w:val="00B404EA"/>
    <w:rsid w:val="00B56129"/>
    <w:rsid w:val="00B623D8"/>
    <w:rsid w:val="00B726DA"/>
    <w:rsid w:val="00B75BB9"/>
    <w:rsid w:val="00B84783"/>
    <w:rsid w:val="00B96013"/>
    <w:rsid w:val="00B97703"/>
    <w:rsid w:val="00B9796D"/>
    <w:rsid w:val="00BB0A72"/>
    <w:rsid w:val="00BB1CBB"/>
    <w:rsid w:val="00BB5CF6"/>
    <w:rsid w:val="00BC639E"/>
    <w:rsid w:val="00BC6EA3"/>
    <w:rsid w:val="00BD30A2"/>
    <w:rsid w:val="00BD5D26"/>
    <w:rsid w:val="00BE4B78"/>
    <w:rsid w:val="00C023E3"/>
    <w:rsid w:val="00C05328"/>
    <w:rsid w:val="00C060D3"/>
    <w:rsid w:val="00C140D7"/>
    <w:rsid w:val="00C25BCB"/>
    <w:rsid w:val="00C54FF8"/>
    <w:rsid w:val="00C55A10"/>
    <w:rsid w:val="00C55FC7"/>
    <w:rsid w:val="00C60126"/>
    <w:rsid w:val="00C60AF0"/>
    <w:rsid w:val="00C76D0F"/>
    <w:rsid w:val="00C77D4C"/>
    <w:rsid w:val="00C77E60"/>
    <w:rsid w:val="00C85647"/>
    <w:rsid w:val="00C939EE"/>
    <w:rsid w:val="00C96BDA"/>
    <w:rsid w:val="00CA27DA"/>
    <w:rsid w:val="00CA5A27"/>
    <w:rsid w:val="00CB1654"/>
    <w:rsid w:val="00CB506A"/>
    <w:rsid w:val="00CC10DE"/>
    <w:rsid w:val="00CD0344"/>
    <w:rsid w:val="00CD29CB"/>
    <w:rsid w:val="00CE0466"/>
    <w:rsid w:val="00CF40AE"/>
    <w:rsid w:val="00CF4827"/>
    <w:rsid w:val="00CF6087"/>
    <w:rsid w:val="00D015D4"/>
    <w:rsid w:val="00D031A8"/>
    <w:rsid w:val="00D0487D"/>
    <w:rsid w:val="00D0619A"/>
    <w:rsid w:val="00D12B08"/>
    <w:rsid w:val="00D23939"/>
    <w:rsid w:val="00D460AB"/>
    <w:rsid w:val="00D46DD8"/>
    <w:rsid w:val="00D5183F"/>
    <w:rsid w:val="00D72161"/>
    <w:rsid w:val="00D75C96"/>
    <w:rsid w:val="00D8590E"/>
    <w:rsid w:val="00D86186"/>
    <w:rsid w:val="00D86E8A"/>
    <w:rsid w:val="00D87FEA"/>
    <w:rsid w:val="00D95A3B"/>
    <w:rsid w:val="00D967EE"/>
    <w:rsid w:val="00DA42B7"/>
    <w:rsid w:val="00DB5F4D"/>
    <w:rsid w:val="00DC3D72"/>
    <w:rsid w:val="00DC69A9"/>
    <w:rsid w:val="00DD2537"/>
    <w:rsid w:val="00DD4402"/>
    <w:rsid w:val="00DF78B2"/>
    <w:rsid w:val="00DF7C3A"/>
    <w:rsid w:val="00E06086"/>
    <w:rsid w:val="00E076CE"/>
    <w:rsid w:val="00E14B75"/>
    <w:rsid w:val="00E17AFC"/>
    <w:rsid w:val="00E21BBA"/>
    <w:rsid w:val="00E31760"/>
    <w:rsid w:val="00E37D63"/>
    <w:rsid w:val="00E4765A"/>
    <w:rsid w:val="00E526CE"/>
    <w:rsid w:val="00E56C84"/>
    <w:rsid w:val="00E5788B"/>
    <w:rsid w:val="00E57DCE"/>
    <w:rsid w:val="00E73497"/>
    <w:rsid w:val="00E836CC"/>
    <w:rsid w:val="00E85410"/>
    <w:rsid w:val="00E86C14"/>
    <w:rsid w:val="00EA08CD"/>
    <w:rsid w:val="00EB00C3"/>
    <w:rsid w:val="00EB3812"/>
    <w:rsid w:val="00ED18F5"/>
    <w:rsid w:val="00EE7848"/>
    <w:rsid w:val="00EF524E"/>
    <w:rsid w:val="00F01B41"/>
    <w:rsid w:val="00F03257"/>
    <w:rsid w:val="00F0517C"/>
    <w:rsid w:val="00F10DBD"/>
    <w:rsid w:val="00F25496"/>
    <w:rsid w:val="00F259E7"/>
    <w:rsid w:val="00F3418E"/>
    <w:rsid w:val="00F4434F"/>
    <w:rsid w:val="00F55F48"/>
    <w:rsid w:val="00F667CF"/>
    <w:rsid w:val="00F71DB9"/>
    <w:rsid w:val="00F73B59"/>
    <w:rsid w:val="00F803BE"/>
    <w:rsid w:val="00F83C98"/>
    <w:rsid w:val="00F91E64"/>
    <w:rsid w:val="00F93C0B"/>
    <w:rsid w:val="00F94824"/>
    <w:rsid w:val="00FB67C9"/>
    <w:rsid w:val="00FB6A70"/>
    <w:rsid w:val="00FC03C0"/>
    <w:rsid w:val="00FC3CD3"/>
    <w:rsid w:val="00FD1336"/>
    <w:rsid w:val="00FD1B2D"/>
    <w:rsid w:val="00FD67D6"/>
    <w:rsid w:val="00FE1E31"/>
    <w:rsid w:val="00FE258D"/>
    <w:rsid w:val="00FF282A"/>
    <w:rsid w:val="00FF2F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link w:val="TACChar"/>
    <w:qFormat/>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link w:val="THChar"/>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link w:val="TALChar"/>
    <w:qFormat/>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link w:val="TAL"/>
    <w:qFormat/>
    <w:locked/>
    <w:rsid w:val="00FB6A70"/>
    <w:rPr>
      <w:rFonts w:ascii="Arial" w:hAnsi="Arial"/>
      <w:sz w:val="18"/>
    </w:rPr>
  </w:style>
  <w:style w:type="character" w:customStyle="1" w:styleId="TALZchn">
    <w:name w:val="TAL Zchn"/>
    <w:locked/>
    <w:rsid w:val="00E85410"/>
    <w:rPr>
      <w:rFonts w:ascii="Arial" w:hAnsi="Arial" w:cs="Arial"/>
      <w:sz w:val="18"/>
    </w:rPr>
  </w:style>
  <w:style w:type="character" w:customStyle="1" w:styleId="TACChar">
    <w:name w:val="TAC Char"/>
    <w:link w:val="TAC"/>
    <w:qFormat/>
    <w:rsid w:val="0001172A"/>
    <w:rPr>
      <w:rFonts w:ascii="Arial" w:hAnsi="Arial"/>
      <w:sz w:val="18"/>
    </w:rPr>
  </w:style>
  <w:style w:type="character" w:customStyle="1" w:styleId="THChar">
    <w:name w:val="TH Char"/>
    <w:link w:val="TH"/>
    <w:locked/>
    <w:rsid w:val="0062389F"/>
    <w:rPr>
      <w:rFonts w:ascii="Arial" w:hAnsi="Arial"/>
      <w:b/>
    </w:rPr>
  </w:style>
  <w:style w:type="paragraph" w:styleId="Revision">
    <w:name w:val="Revision"/>
    <w:hidden/>
    <w:uiPriority w:val="99"/>
    <w:semiHidden/>
    <w:rsid w:val="000B74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925737">
      <w:bodyDiv w:val="1"/>
      <w:marLeft w:val="0"/>
      <w:marRight w:val="0"/>
      <w:marTop w:val="0"/>
      <w:marBottom w:val="0"/>
      <w:divBdr>
        <w:top w:val="none" w:sz="0" w:space="0" w:color="auto"/>
        <w:left w:val="none" w:sz="0" w:space="0" w:color="auto"/>
        <w:bottom w:val="none" w:sz="0" w:space="0" w:color="auto"/>
        <w:right w:val="none" w:sz="0" w:space="0" w:color="auto"/>
      </w:divBdr>
    </w:div>
    <w:div w:id="393086129">
      <w:bodyDiv w:val="1"/>
      <w:marLeft w:val="0"/>
      <w:marRight w:val="0"/>
      <w:marTop w:val="0"/>
      <w:marBottom w:val="0"/>
      <w:divBdr>
        <w:top w:val="none" w:sz="0" w:space="0" w:color="auto"/>
        <w:left w:val="none" w:sz="0" w:space="0" w:color="auto"/>
        <w:bottom w:val="none" w:sz="0" w:space="0" w:color="auto"/>
        <w:right w:val="none" w:sz="0" w:space="0" w:color="auto"/>
      </w:divBdr>
    </w:div>
    <w:div w:id="1372850194">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winnie.nakimuli@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900</Words>
  <Characters>5134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6022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Mirko</cp:lastModifiedBy>
  <cp:revision>2</cp:revision>
  <cp:lastPrinted>2002-04-23T07:10:00Z</cp:lastPrinted>
  <dcterms:created xsi:type="dcterms:W3CDTF">2025-05-01T15:35:00Z</dcterms:created>
  <dcterms:modified xsi:type="dcterms:W3CDTF">2025-05-01T15:35:00Z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